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301" w:rsidRPr="00183AF3" w:rsidRDefault="00A92301">
      <w:pPr>
        <w:jc w:val="both"/>
        <w:rPr>
          <w:rFonts w:ascii="Arial Narrow" w:hAnsi="Arial Narrow" w:cs="Arial"/>
          <w:b/>
          <w:sz w:val="22"/>
          <w:szCs w:val="22"/>
          <w:lang w:val="es-MX"/>
        </w:rPr>
      </w:pPr>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4961"/>
      </w:tblGrid>
      <w:tr w:rsidR="00013D86" w:rsidRPr="00183AF3" w:rsidTr="002F2445">
        <w:trPr>
          <w:trHeight w:val="284"/>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val="es-ES"/>
              </w:rPr>
            </w:pPr>
            <w:r w:rsidRPr="00D3568E">
              <w:rPr>
                <w:rFonts w:ascii="Arial Narrow" w:hAnsi="Arial Narrow" w:cs="Arial"/>
                <w:b/>
                <w:lang w:eastAsia="es-CO"/>
              </w:rPr>
              <w:t>INFORME PORMENORIZADO DEL ESTADO DE CONTROL INTERNO – LEY 1474 DE 2011</w:t>
            </w:r>
          </w:p>
        </w:tc>
      </w:tr>
      <w:tr w:rsidR="00013D86" w:rsidRPr="00183AF3" w:rsidTr="002F6262">
        <w:tc>
          <w:tcPr>
            <w:tcW w:w="2518" w:type="dxa"/>
            <w:vMerge w:val="restart"/>
            <w:vAlign w:val="center"/>
          </w:tcPr>
          <w:p w:rsidR="00013D86" w:rsidRPr="00D3568E" w:rsidRDefault="00013D86" w:rsidP="002F6262">
            <w:pPr>
              <w:tabs>
                <w:tab w:val="left" w:pos="6675"/>
              </w:tabs>
              <w:contextualSpacing/>
              <w:jc w:val="center"/>
              <w:rPr>
                <w:rFonts w:ascii="Arial" w:hAnsi="Arial" w:cs="Arial"/>
                <w:lang w:val="es-ES"/>
              </w:rPr>
            </w:pPr>
            <w:r w:rsidRPr="00D3568E">
              <w:rPr>
                <w:rFonts w:ascii="Arial" w:hAnsi="Arial" w:cs="Arial"/>
                <w:lang w:val="es-ES"/>
              </w:rPr>
              <w:t>Jefe de Control Interno:</w:t>
            </w:r>
          </w:p>
        </w:tc>
        <w:tc>
          <w:tcPr>
            <w:tcW w:w="2977" w:type="dxa"/>
            <w:vMerge w:val="restart"/>
            <w:vAlign w:val="center"/>
          </w:tcPr>
          <w:p w:rsidR="00013D86" w:rsidRPr="00D3568E" w:rsidRDefault="002F6262" w:rsidP="002F2445">
            <w:pPr>
              <w:tabs>
                <w:tab w:val="left" w:pos="6675"/>
              </w:tabs>
              <w:contextualSpacing/>
              <w:jc w:val="center"/>
              <w:rPr>
                <w:rFonts w:ascii="Arial" w:hAnsi="Arial" w:cs="Arial"/>
                <w:lang w:val="es-ES"/>
              </w:rPr>
            </w:pPr>
            <w:r w:rsidRPr="00D3568E">
              <w:rPr>
                <w:rFonts w:ascii="Arial" w:hAnsi="Arial" w:cs="Arial"/>
                <w:lang w:val="es-ES"/>
              </w:rPr>
              <w:t>JANETH VILLALBA MAHECHA</w:t>
            </w:r>
          </w:p>
        </w:tc>
        <w:tc>
          <w:tcPr>
            <w:tcW w:w="4961" w:type="dxa"/>
          </w:tcPr>
          <w:p w:rsidR="00013D86" w:rsidRPr="00D3568E" w:rsidRDefault="00013D86" w:rsidP="00C777B2">
            <w:pPr>
              <w:tabs>
                <w:tab w:val="left" w:pos="6675"/>
              </w:tabs>
              <w:contextualSpacing/>
              <w:jc w:val="both"/>
              <w:rPr>
                <w:rFonts w:ascii="Arial" w:hAnsi="Arial" w:cs="Arial"/>
                <w:lang w:val="es-ES"/>
              </w:rPr>
            </w:pPr>
            <w:r w:rsidRPr="00D3568E">
              <w:rPr>
                <w:rFonts w:ascii="Arial" w:hAnsi="Arial" w:cs="Arial"/>
                <w:lang w:val="es-ES"/>
              </w:rPr>
              <w:t xml:space="preserve">Período evaluado: </w:t>
            </w:r>
            <w:r w:rsidR="00B66408" w:rsidRPr="00D3568E">
              <w:rPr>
                <w:rFonts w:ascii="Arial" w:hAnsi="Arial" w:cs="Arial"/>
                <w:lang w:val="es-ES"/>
              </w:rPr>
              <w:t>De</w:t>
            </w:r>
            <w:r w:rsidR="00B46F04" w:rsidRPr="00D3568E">
              <w:rPr>
                <w:rFonts w:ascii="Arial" w:hAnsi="Arial" w:cs="Arial"/>
                <w:lang w:val="es-ES"/>
              </w:rPr>
              <w:t>l</w:t>
            </w:r>
            <w:r w:rsidR="00B66408" w:rsidRPr="00D3568E">
              <w:rPr>
                <w:rFonts w:ascii="Arial" w:hAnsi="Arial" w:cs="Arial"/>
                <w:lang w:val="es-ES"/>
              </w:rPr>
              <w:t xml:space="preserve"> </w:t>
            </w:r>
            <w:r w:rsidR="006C5E8D" w:rsidRPr="00D3568E">
              <w:rPr>
                <w:rFonts w:ascii="Arial" w:hAnsi="Arial" w:cs="Arial"/>
                <w:lang w:val="es-ES"/>
              </w:rPr>
              <w:t xml:space="preserve">1 de </w:t>
            </w:r>
            <w:r w:rsidR="00C777B2" w:rsidRPr="00D3568E">
              <w:rPr>
                <w:rFonts w:ascii="Arial" w:hAnsi="Arial" w:cs="Arial"/>
                <w:lang w:val="es-ES"/>
              </w:rPr>
              <w:t>Marzo al 30 de Junio de 2018</w:t>
            </w:r>
          </w:p>
        </w:tc>
      </w:tr>
      <w:tr w:rsidR="00013D86" w:rsidRPr="00183AF3" w:rsidTr="002F6262">
        <w:tc>
          <w:tcPr>
            <w:tcW w:w="2518" w:type="dxa"/>
            <w:vMerge/>
          </w:tcPr>
          <w:p w:rsidR="00013D86" w:rsidRPr="00D3568E" w:rsidRDefault="00013D86" w:rsidP="002F2445">
            <w:pPr>
              <w:tabs>
                <w:tab w:val="left" w:pos="6675"/>
              </w:tabs>
              <w:contextualSpacing/>
              <w:jc w:val="both"/>
              <w:rPr>
                <w:rFonts w:ascii="Arial" w:hAnsi="Arial" w:cs="Arial"/>
                <w:lang w:val="es-ES"/>
              </w:rPr>
            </w:pPr>
          </w:p>
        </w:tc>
        <w:tc>
          <w:tcPr>
            <w:tcW w:w="2977" w:type="dxa"/>
            <w:vMerge/>
          </w:tcPr>
          <w:p w:rsidR="00013D86" w:rsidRPr="00D3568E" w:rsidRDefault="00013D86" w:rsidP="002F2445">
            <w:pPr>
              <w:tabs>
                <w:tab w:val="left" w:pos="6675"/>
              </w:tabs>
              <w:contextualSpacing/>
              <w:jc w:val="both"/>
              <w:rPr>
                <w:rFonts w:ascii="Arial" w:hAnsi="Arial" w:cs="Arial"/>
                <w:lang w:val="es-ES"/>
              </w:rPr>
            </w:pPr>
          </w:p>
        </w:tc>
        <w:tc>
          <w:tcPr>
            <w:tcW w:w="4961" w:type="dxa"/>
          </w:tcPr>
          <w:p w:rsidR="00013D86" w:rsidRPr="00D3568E" w:rsidRDefault="00013D86" w:rsidP="00C777B2">
            <w:pPr>
              <w:tabs>
                <w:tab w:val="left" w:pos="6675"/>
              </w:tabs>
              <w:contextualSpacing/>
              <w:jc w:val="both"/>
              <w:rPr>
                <w:rFonts w:ascii="Arial" w:hAnsi="Arial" w:cs="Arial"/>
                <w:lang w:val="es-ES"/>
              </w:rPr>
            </w:pPr>
            <w:r w:rsidRPr="00D3568E">
              <w:rPr>
                <w:rFonts w:ascii="Arial" w:hAnsi="Arial" w:cs="Arial"/>
                <w:lang w:val="es-ES"/>
              </w:rPr>
              <w:t xml:space="preserve">Fecha Elaboración: </w:t>
            </w:r>
            <w:r w:rsidR="00C777B2" w:rsidRPr="00D3568E">
              <w:rPr>
                <w:rFonts w:ascii="Arial" w:hAnsi="Arial" w:cs="Arial"/>
                <w:lang w:val="es-ES"/>
              </w:rPr>
              <w:t>Julio</w:t>
            </w:r>
            <w:r w:rsidR="00B66408" w:rsidRPr="00D3568E">
              <w:rPr>
                <w:rFonts w:ascii="Arial" w:hAnsi="Arial" w:cs="Arial"/>
                <w:lang w:val="es-ES"/>
              </w:rPr>
              <w:t xml:space="preserve"> de</w:t>
            </w:r>
            <w:r w:rsidRPr="00D3568E">
              <w:rPr>
                <w:rFonts w:ascii="Arial" w:hAnsi="Arial" w:cs="Arial"/>
                <w:lang w:val="es-ES"/>
              </w:rPr>
              <w:t xml:space="preserve"> 201</w:t>
            </w:r>
            <w:r w:rsidR="009748EA" w:rsidRPr="00D3568E">
              <w:rPr>
                <w:rFonts w:ascii="Arial" w:hAnsi="Arial" w:cs="Arial"/>
                <w:lang w:val="es-ES"/>
              </w:rPr>
              <w:t>8</w:t>
            </w:r>
          </w:p>
        </w:tc>
      </w:tr>
      <w:tr w:rsidR="00013D86" w:rsidRPr="00183AF3" w:rsidTr="002F2445">
        <w:trPr>
          <w:trHeight w:val="192"/>
        </w:trPr>
        <w:tc>
          <w:tcPr>
            <w:tcW w:w="10456" w:type="dxa"/>
            <w:gridSpan w:val="3"/>
            <w:shd w:val="clear" w:color="auto" w:fill="EEECE1"/>
            <w:vAlign w:val="center"/>
          </w:tcPr>
          <w:p w:rsidR="00013D86" w:rsidRPr="00D3568E" w:rsidRDefault="002F6262"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MODELO INTEGRADO DE PLANEACIÓN Y GESTIÓN -  MIPG</w:t>
            </w:r>
          </w:p>
        </w:tc>
      </w:tr>
      <w:tr w:rsidR="00013D86" w:rsidRPr="00183AF3" w:rsidTr="002F2445">
        <w:trPr>
          <w:trHeight w:val="257"/>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AVANCES</w:t>
            </w:r>
          </w:p>
        </w:tc>
      </w:tr>
      <w:tr w:rsidR="00565CC4" w:rsidRPr="00361B0C" w:rsidTr="00525083">
        <w:trPr>
          <w:trHeight w:val="842"/>
        </w:trPr>
        <w:tc>
          <w:tcPr>
            <w:tcW w:w="10456" w:type="dxa"/>
            <w:gridSpan w:val="3"/>
            <w:tcBorders>
              <w:bottom w:val="single" w:sz="4" w:space="0" w:color="auto"/>
            </w:tcBorders>
            <w:shd w:val="clear" w:color="auto" w:fill="auto"/>
          </w:tcPr>
          <w:p w:rsidR="00307C59" w:rsidRDefault="00A07D4D" w:rsidP="00F31DCA">
            <w:pPr>
              <w:autoSpaceDE w:val="0"/>
              <w:contextualSpacing/>
              <w:jc w:val="both"/>
              <w:rPr>
                <w:rFonts w:ascii="Arial" w:hAnsi="Arial" w:cs="Arial"/>
                <w:shd w:val="clear" w:color="auto" w:fill="FFFFFF"/>
              </w:rPr>
            </w:pPr>
            <w:r w:rsidRPr="00361B0C">
              <w:rPr>
                <w:rFonts w:ascii="Arial" w:hAnsi="Arial" w:cs="Arial"/>
                <w:shd w:val="clear" w:color="auto" w:fill="FFFFFF"/>
              </w:rPr>
              <w:t>El Modelo Integrado de Planeación y Gestión - MIPG, versión 2, establecido mediante el Decreto 1499 de 2017 emitido por el Departamento Administrativo de la Función Pública, resulta de la integración del Sistema de Gestión y el Sistema de Control Interno. Dicho modelo está compuesto por 7 dimensiones y 16 políticas, las cuales deben ser implementadas por las entidades del orden nacional y territorial y su monitoreo se realiza a través del Formulario Único de Avances en la Gestión-FURAG</w:t>
            </w:r>
            <w:r w:rsidR="00797330">
              <w:rPr>
                <w:rFonts w:ascii="Arial" w:hAnsi="Arial" w:cs="Arial"/>
                <w:shd w:val="clear" w:color="auto" w:fill="FFFFFF"/>
              </w:rPr>
              <w:t>, este informe fue presentado por la Empresa en el mes de Octubre de 2017</w:t>
            </w:r>
            <w:r w:rsidR="00307C59">
              <w:rPr>
                <w:rFonts w:ascii="Arial" w:hAnsi="Arial" w:cs="Arial"/>
                <w:shd w:val="clear" w:color="auto" w:fill="FFFFFF"/>
              </w:rPr>
              <w:t>,  sus resultados fueron comunicados por parte del DAFP en el mes de abril de 2018</w:t>
            </w:r>
            <w:r w:rsidR="00797330">
              <w:rPr>
                <w:rFonts w:ascii="Arial" w:hAnsi="Arial" w:cs="Arial"/>
                <w:shd w:val="clear" w:color="auto" w:fill="FFFFFF"/>
              </w:rPr>
              <w:t xml:space="preserve"> y</w:t>
            </w:r>
            <w:r w:rsidR="00307C59">
              <w:rPr>
                <w:rFonts w:ascii="Arial" w:hAnsi="Arial" w:cs="Arial"/>
                <w:shd w:val="clear" w:color="auto" w:fill="FFFFFF"/>
              </w:rPr>
              <w:t xml:space="preserve"> fueron informados a la Gerencia de la Empresa mediante Comunicación Interna No. 20181100019033 del 29 de junio de 2018.</w:t>
            </w:r>
            <w:r w:rsidR="00797330">
              <w:rPr>
                <w:rFonts w:ascii="Arial" w:hAnsi="Arial" w:cs="Arial"/>
                <w:shd w:val="clear" w:color="auto" w:fill="FFFFFF"/>
              </w:rPr>
              <w:t xml:space="preserve"> </w:t>
            </w:r>
            <w:r w:rsidR="00307C59">
              <w:rPr>
                <w:rFonts w:ascii="Arial" w:hAnsi="Arial" w:cs="Arial"/>
                <w:shd w:val="clear" w:color="auto" w:fill="FFFFFF"/>
              </w:rPr>
              <w:t xml:space="preserve">Indicando en la misma la pertinencia de elaborar un plan de trabajo que permita integrar todos los componentes que evalúa el FURAG y que sean conformes al modelo MIPG incluyendo un Plan de Mejora orientado al cumplimiento de las condiciones para obtener un nivel alto en dicha implementación en aquellos casos en que el puntaje otorgado por el DAFP fue inferior al esperado; Lo anterior considerando que serán objeto de evaluación por parte del DAFP conforme a las directrices que establezca para este tema. </w:t>
            </w:r>
          </w:p>
          <w:p w:rsidR="00307C59" w:rsidRDefault="00307C59" w:rsidP="00F31DCA">
            <w:pPr>
              <w:autoSpaceDE w:val="0"/>
              <w:contextualSpacing/>
              <w:jc w:val="both"/>
              <w:rPr>
                <w:rFonts w:ascii="Arial" w:hAnsi="Arial" w:cs="Arial"/>
                <w:shd w:val="clear" w:color="auto" w:fill="FFFFFF"/>
              </w:rPr>
            </w:pPr>
          </w:p>
          <w:p w:rsidR="00A07D4D" w:rsidRDefault="00307C59" w:rsidP="00F31DCA">
            <w:pPr>
              <w:autoSpaceDE w:val="0"/>
              <w:contextualSpacing/>
              <w:jc w:val="both"/>
              <w:rPr>
                <w:rFonts w:ascii="Arial" w:hAnsi="Arial" w:cs="Arial"/>
                <w:shd w:val="clear" w:color="auto" w:fill="FFFFFF"/>
              </w:rPr>
            </w:pPr>
            <w:r>
              <w:rPr>
                <w:rFonts w:ascii="Arial" w:hAnsi="Arial" w:cs="Arial"/>
                <w:shd w:val="clear" w:color="auto" w:fill="FFFFFF"/>
              </w:rPr>
              <w:t>D</w:t>
            </w:r>
            <w:r w:rsidR="00EA7923" w:rsidRPr="00361B0C">
              <w:rPr>
                <w:rFonts w:ascii="Arial" w:hAnsi="Arial" w:cs="Arial"/>
                <w:shd w:val="clear" w:color="auto" w:fill="FFFFFF"/>
              </w:rPr>
              <w:t>e acuerdo a las especif</w:t>
            </w:r>
            <w:r>
              <w:rPr>
                <w:rFonts w:ascii="Arial" w:hAnsi="Arial" w:cs="Arial"/>
                <w:shd w:val="clear" w:color="auto" w:fill="FFFFFF"/>
              </w:rPr>
              <w:t>icaciones del modelo la E</w:t>
            </w:r>
            <w:r w:rsidR="00EA7923" w:rsidRPr="00361B0C">
              <w:rPr>
                <w:rFonts w:ascii="Arial" w:hAnsi="Arial" w:cs="Arial"/>
                <w:shd w:val="clear" w:color="auto" w:fill="FFFFFF"/>
              </w:rPr>
              <w:t>mpresa de Renovación y Desarrollo Urbano de Bogotá D.C., evidencia los siguientes avances:</w:t>
            </w:r>
          </w:p>
          <w:p w:rsidR="00AE28A7" w:rsidRPr="00DD6DB8" w:rsidRDefault="00AE28A7" w:rsidP="00F31DCA">
            <w:pPr>
              <w:autoSpaceDE w:val="0"/>
              <w:contextualSpacing/>
              <w:jc w:val="both"/>
              <w:rPr>
                <w:rFonts w:ascii="Arial" w:hAnsi="Arial" w:cs="Arial"/>
                <w:b/>
                <w:shd w:val="clear" w:color="auto" w:fill="FFFFFF"/>
              </w:rPr>
            </w:pPr>
          </w:p>
          <w:p w:rsidR="00AE28A7" w:rsidRPr="00DD6DB8" w:rsidRDefault="00AE28A7" w:rsidP="00F31DCA">
            <w:pPr>
              <w:pStyle w:val="Normalvieta"/>
              <w:framePr w:hSpace="0" w:wrap="auto" w:vAnchor="margin" w:hAnchor="text" w:xAlign="left" w:yAlign="inline"/>
              <w:contextualSpacing/>
              <w:rPr>
                <w:b/>
              </w:rPr>
            </w:pPr>
            <w:r w:rsidRPr="00DD6DB8">
              <w:rPr>
                <w:b/>
              </w:rPr>
              <w:t>TALENTO HUMANO</w:t>
            </w:r>
          </w:p>
          <w:p w:rsidR="003E07DE" w:rsidRPr="005B6C9A" w:rsidRDefault="003E07DE" w:rsidP="00F31DCA">
            <w:pPr>
              <w:pStyle w:val="Normalvieta"/>
              <w:framePr w:hSpace="0" w:wrap="auto" w:vAnchor="margin" w:hAnchor="text" w:xAlign="left" w:yAlign="inline"/>
              <w:contextualSpacing/>
            </w:pPr>
          </w:p>
          <w:p w:rsidR="005B6C9A" w:rsidRPr="005B6C9A" w:rsidRDefault="005B6C9A" w:rsidP="00F31DCA">
            <w:pPr>
              <w:autoSpaceDE w:val="0"/>
              <w:contextualSpacing/>
              <w:jc w:val="both"/>
              <w:rPr>
                <w:rFonts w:ascii="Arial" w:hAnsi="Arial" w:cs="Arial"/>
                <w:b/>
                <w:u w:val="single"/>
              </w:rPr>
            </w:pPr>
            <w:r w:rsidRPr="005B6C9A">
              <w:rPr>
                <w:rFonts w:ascii="Arial" w:hAnsi="Arial" w:cs="Arial"/>
                <w:b/>
                <w:u w:val="single"/>
              </w:rPr>
              <w:t>ACUERDOS, COMPROMISOS Y PROTOCOLOS ÉTICOS.</w:t>
            </w:r>
          </w:p>
          <w:p w:rsidR="005B6C9A" w:rsidRPr="005B6C9A" w:rsidRDefault="005B6C9A" w:rsidP="00F31DCA">
            <w:pPr>
              <w:contextualSpacing/>
              <w:jc w:val="both"/>
              <w:rPr>
                <w:rFonts w:ascii="Arial" w:hAnsi="Arial" w:cs="Arial"/>
              </w:rPr>
            </w:pPr>
          </w:p>
          <w:p w:rsidR="005B6C9A" w:rsidRPr="005B6C9A" w:rsidRDefault="005B6C9A" w:rsidP="00F31DCA">
            <w:pPr>
              <w:contextualSpacing/>
              <w:jc w:val="both"/>
              <w:rPr>
                <w:rFonts w:ascii="Arial" w:hAnsi="Arial" w:cs="Arial"/>
              </w:rPr>
            </w:pPr>
            <w:r w:rsidRPr="005B6C9A">
              <w:rPr>
                <w:rFonts w:ascii="Arial" w:hAnsi="Arial" w:cs="Arial"/>
              </w:rPr>
              <w:t>El 25 de abril se realizó un evento corporativo sobre la cultura organizacional y el Código de integridad en el marco del MIPG, en el cuál se socializaron los valores establecidos en el código de Integridad Distrital, para su interiorización por parte de todos los colaboradores de la Empresa.</w:t>
            </w:r>
          </w:p>
          <w:p w:rsidR="005B6C9A" w:rsidRPr="005B6C9A" w:rsidRDefault="005B6C9A" w:rsidP="00F31DCA">
            <w:pPr>
              <w:contextualSpacing/>
              <w:jc w:val="both"/>
              <w:rPr>
                <w:rFonts w:ascii="Arial" w:hAnsi="Arial" w:cs="Arial"/>
              </w:rPr>
            </w:pPr>
          </w:p>
          <w:p w:rsidR="005B6C9A" w:rsidRPr="005B6C9A" w:rsidRDefault="005B6C9A" w:rsidP="00F31DCA">
            <w:pPr>
              <w:contextualSpacing/>
              <w:jc w:val="both"/>
              <w:rPr>
                <w:rFonts w:ascii="Arial" w:hAnsi="Arial" w:cs="Arial"/>
              </w:rPr>
            </w:pPr>
            <w:r w:rsidRPr="005B6C9A">
              <w:rPr>
                <w:rFonts w:ascii="Arial" w:hAnsi="Arial" w:cs="Arial"/>
              </w:rPr>
              <w:t>En el Plan Anticorrupción y Servicio al Ciudadano, se estableció el Plan de Acció</w:t>
            </w:r>
            <w:r w:rsidR="00DD6DB8">
              <w:rPr>
                <w:rFonts w:ascii="Arial" w:hAnsi="Arial" w:cs="Arial"/>
              </w:rPr>
              <w:t xml:space="preserve">n de Integridad, en el cual se </w:t>
            </w:r>
            <w:r w:rsidR="00D3568E">
              <w:rPr>
                <w:rFonts w:ascii="Arial" w:hAnsi="Arial" w:cs="Arial"/>
              </w:rPr>
              <w:t>consignó</w:t>
            </w:r>
            <w:r w:rsidRPr="005B6C9A">
              <w:rPr>
                <w:rFonts w:ascii="Arial" w:hAnsi="Arial" w:cs="Arial"/>
              </w:rPr>
              <w:t xml:space="preserve"> la planeación de las actividades a realizar para la vigencia.</w:t>
            </w:r>
          </w:p>
          <w:p w:rsidR="005B6C9A" w:rsidRPr="005B6C9A" w:rsidRDefault="005B6C9A" w:rsidP="00F31DCA">
            <w:pPr>
              <w:contextualSpacing/>
              <w:jc w:val="both"/>
              <w:rPr>
                <w:rFonts w:ascii="Arial" w:hAnsi="Arial" w:cs="Arial"/>
              </w:rPr>
            </w:pPr>
          </w:p>
          <w:p w:rsidR="005B6C9A" w:rsidRPr="005B6C9A" w:rsidRDefault="005B6C9A" w:rsidP="00F31DCA">
            <w:pPr>
              <w:autoSpaceDE w:val="0"/>
              <w:contextualSpacing/>
              <w:jc w:val="both"/>
              <w:rPr>
                <w:rFonts w:ascii="Arial" w:hAnsi="Arial" w:cs="Arial"/>
                <w:b/>
                <w:u w:val="single"/>
              </w:rPr>
            </w:pPr>
            <w:r w:rsidRPr="005B6C9A">
              <w:rPr>
                <w:rFonts w:ascii="Arial" w:hAnsi="Arial" w:cs="Arial"/>
                <w:b/>
                <w:u w:val="single"/>
              </w:rPr>
              <w:t>DESARROLLO DE TALENTO HUMANO</w:t>
            </w:r>
          </w:p>
          <w:p w:rsidR="005B6C9A" w:rsidRPr="005B6C9A" w:rsidRDefault="005B6C9A" w:rsidP="00F31DCA">
            <w:pPr>
              <w:contextualSpacing/>
              <w:jc w:val="both"/>
              <w:rPr>
                <w:rFonts w:ascii="Arial" w:hAnsi="Arial" w:cs="Arial"/>
              </w:rPr>
            </w:pPr>
          </w:p>
          <w:p w:rsidR="005B6C9A" w:rsidRPr="005B6C9A" w:rsidRDefault="005B6C9A" w:rsidP="00F31DCA">
            <w:pPr>
              <w:contextualSpacing/>
              <w:jc w:val="both"/>
              <w:rPr>
                <w:rFonts w:ascii="Arial" w:hAnsi="Arial" w:cs="Arial"/>
              </w:rPr>
            </w:pPr>
            <w:r w:rsidRPr="005B6C9A">
              <w:rPr>
                <w:rFonts w:ascii="Arial" w:hAnsi="Arial" w:cs="Arial"/>
              </w:rPr>
              <w:t>Durante el período reportado, se llevaron a cabo las siguientes actividades que contribuyen al fortalecimiento de éste componente, así:</w:t>
            </w:r>
          </w:p>
          <w:p w:rsidR="005B6C9A" w:rsidRPr="005B6C9A" w:rsidRDefault="005B6C9A" w:rsidP="00F31DCA">
            <w:pPr>
              <w:contextualSpacing/>
              <w:jc w:val="both"/>
              <w:rPr>
                <w:rFonts w:ascii="Arial" w:hAnsi="Arial" w:cs="Arial"/>
              </w:rPr>
            </w:pPr>
          </w:p>
          <w:p w:rsidR="005B6C9A" w:rsidRPr="005B6C9A" w:rsidRDefault="00417F6D" w:rsidP="00F31DCA">
            <w:pPr>
              <w:autoSpaceDE w:val="0"/>
              <w:contextualSpacing/>
              <w:jc w:val="both"/>
              <w:rPr>
                <w:rFonts w:ascii="Arial" w:hAnsi="Arial" w:cs="Arial"/>
                <w:b/>
                <w:u w:val="single"/>
              </w:rPr>
            </w:pPr>
            <w:r w:rsidRPr="005B6C9A">
              <w:rPr>
                <w:rFonts w:ascii="Arial" w:hAnsi="Arial" w:cs="Arial"/>
                <w:b/>
                <w:u w:val="single"/>
              </w:rPr>
              <w:t>PLAN INSTITUCIONAL DE FORMACIÓN Y CAPACITACIÓN (ANUAL)</w:t>
            </w:r>
          </w:p>
          <w:p w:rsidR="005B6C9A" w:rsidRPr="005B6C9A" w:rsidRDefault="005B6C9A" w:rsidP="00F31DCA">
            <w:pPr>
              <w:contextualSpacing/>
              <w:jc w:val="both"/>
              <w:rPr>
                <w:rFonts w:ascii="Arial" w:hAnsi="Arial" w:cs="Arial"/>
              </w:rPr>
            </w:pPr>
          </w:p>
          <w:p w:rsidR="005B6C9A" w:rsidRPr="005B6C9A" w:rsidRDefault="005B6C9A" w:rsidP="00F31DCA">
            <w:pPr>
              <w:contextualSpacing/>
              <w:jc w:val="both"/>
              <w:rPr>
                <w:rFonts w:ascii="Arial" w:hAnsi="Arial" w:cs="Arial"/>
              </w:rPr>
            </w:pPr>
            <w:r w:rsidRPr="005B6C9A">
              <w:rPr>
                <w:rFonts w:ascii="Arial" w:hAnsi="Arial" w:cs="Arial"/>
              </w:rPr>
              <w:t xml:space="preserve">Se diseñó el Plan Institucional de Capacitación vigencias 2018 y 2019, se presentó para </w:t>
            </w:r>
            <w:r w:rsidRPr="005B6C9A">
              <w:rPr>
                <w:rFonts w:ascii="Arial" w:hAnsi="Arial" w:cs="Arial"/>
              </w:rPr>
              <w:lastRenderedPageBreak/>
              <w:t xml:space="preserve">aprobación del SIG y se adoptó </w:t>
            </w:r>
            <w:r w:rsidR="00DD6DB8">
              <w:rPr>
                <w:rFonts w:ascii="Arial" w:hAnsi="Arial" w:cs="Arial"/>
              </w:rPr>
              <w:t>mediante Resolución 082 de 2018;</w:t>
            </w:r>
            <w:r w:rsidRPr="005B6C9A">
              <w:rPr>
                <w:rFonts w:ascii="Arial" w:hAnsi="Arial" w:cs="Arial"/>
              </w:rPr>
              <w:t xml:space="preserve"> para su elaboración se contó con la participación </w:t>
            </w:r>
            <w:r w:rsidR="00DD6DB8">
              <w:rPr>
                <w:rFonts w:ascii="Arial" w:hAnsi="Arial" w:cs="Arial"/>
              </w:rPr>
              <w:t>de los servidores de la Empresa</w:t>
            </w:r>
            <w:r w:rsidRPr="005B6C9A">
              <w:rPr>
                <w:rFonts w:ascii="Arial" w:hAnsi="Arial" w:cs="Arial"/>
              </w:rPr>
              <w:t>, las solicitudes de los líderes de procesos, lineamientos de la alta dirección y fuentes de información internas y externas. En el periodo se realizaron las siguientes actividades:</w:t>
            </w:r>
          </w:p>
          <w:p w:rsidR="005B6C9A" w:rsidRPr="005B6C9A" w:rsidRDefault="005B6C9A" w:rsidP="00F31DCA">
            <w:pPr>
              <w:contextualSpacing/>
              <w:jc w:val="both"/>
              <w:rPr>
                <w:rFonts w:ascii="Arial Narrow" w:hAnsi="Arial Narrow" w:cs="Arial"/>
                <w:sz w:val="22"/>
                <w:szCs w:val="22"/>
              </w:rPr>
            </w:pPr>
          </w:p>
          <w:tbl>
            <w:tblPr>
              <w:tblW w:w="10140" w:type="dxa"/>
              <w:tblLayout w:type="fixed"/>
              <w:tblCellMar>
                <w:left w:w="70" w:type="dxa"/>
                <w:right w:w="70" w:type="dxa"/>
              </w:tblCellMar>
              <w:tblLook w:val="04A0" w:firstRow="1" w:lastRow="0" w:firstColumn="1" w:lastColumn="0" w:noHBand="0" w:noVBand="1"/>
            </w:tblPr>
            <w:tblGrid>
              <w:gridCol w:w="680"/>
              <w:gridCol w:w="6940"/>
              <w:gridCol w:w="1480"/>
              <w:gridCol w:w="1040"/>
            </w:tblGrid>
            <w:tr w:rsidR="005B6C9A" w:rsidRPr="005B6C9A" w:rsidTr="005B6C9A">
              <w:trPr>
                <w:trHeight w:val="255"/>
                <w:tblHeader/>
              </w:trPr>
              <w:tc>
                <w:tcPr>
                  <w:tcW w:w="680" w:type="dxa"/>
                  <w:tcBorders>
                    <w:top w:val="single" w:sz="4" w:space="0" w:color="auto"/>
                    <w:left w:val="single" w:sz="4" w:space="0" w:color="auto"/>
                    <w:bottom w:val="single" w:sz="4" w:space="0" w:color="auto"/>
                    <w:right w:val="single" w:sz="4" w:space="0" w:color="auto"/>
                  </w:tcBorders>
                  <w:shd w:val="clear" w:color="000000" w:fill="BFBFBF"/>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 xml:space="preserve">No. </w:t>
                  </w:r>
                </w:p>
              </w:tc>
              <w:tc>
                <w:tcPr>
                  <w:tcW w:w="6940" w:type="dxa"/>
                  <w:tcBorders>
                    <w:top w:val="single" w:sz="4" w:space="0" w:color="auto"/>
                    <w:left w:val="nil"/>
                    <w:bottom w:val="single" w:sz="4" w:space="0" w:color="auto"/>
                    <w:right w:val="single" w:sz="4" w:space="0" w:color="auto"/>
                  </w:tcBorders>
                  <w:shd w:val="clear" w:color="000000" w:fill="BFBFBF"/>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 xml:space="preserve">Capacitación </w:t>
                  </w:r>
                </w:p>
              </w:tc>
              <w:tc>
                <w:tcPr>
                  <w:tcW w:w="1480" w:type="dxa"/>
                  <w:tcBorders>
                    <w:top w:val="single" w:sz="4" w:space="0" w:color="auto"/>
                    <w:left w:val="nil"/>
                    <w:bottom w:val="single" w:sz="4" w:space="0" w:color="auto"/>
                    <w:right w:val="single" w:sz="4" w:space="0" w:color="auto"/>
                  </w:tcBorders>
                  <w:shd w:val="clear" w:color="000000" w:fill="BFBFBF"/>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Fecha</w:t>
                  </w:r>
                </w:p>
              </w:tc>
              <w:tc>
                <w:tcPr>
                  <w:tcW w:w="1040" w:type="dxa"/>
                  <w:tcBorders>
                    <w:top w:val="single" w:sz="4" w:space="0" w:color="auto"/>
                    <w:left w:val="nil"/>
                    <w:bottom w:val="single" w:sz="4" w:space="0" w:color="auto"/>
                    <w:right w:val="single" w:sz="4" w:space="0" w:color="auto"/>
                  </w:tcBorders>
                  <w:shd w:val="clear" w:color="000000" w:fill="BFBFBF"/>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Asistentes</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w:t>
                  </w:r>
                </w:p>
              </w:tc>
              <w:tc>
                <w:tcPr>
                  <w:tcW w:w="69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Socialización Orientaciones Implementación Código de Integridad</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6</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w:t>
                  </w:r>
                </w:p>
              </w:tc>
              <w:tc>
                <w:tcPr>
                  <w:tcW w:w="69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Diplomado MINTIC</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7-mar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w:t>
                  </w:r>
                </w:p>
              </w:tc>
              <w:tc>
                <w:tcPr>
                  <w:tcW w:w="69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Dimensión Direccionamiento Estratégico y Planeación del Modelo Integrado de Planeación y Gestión - MIPG</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4</w:t>
                  </w:r>
                </w:p>
              </w:tc>
              <w:tc>
                <w:tcPr>
                  <w:tcW w:w="69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Comité de Convivencia</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20-mar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4</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5</w:t>
                  </w:r>
                </w:p>
              </w:tc>
              <w:tc>
                <w:tcPr>
                  <w:tcW w:w="69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Editor Guía de Trámites y Servicios</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6</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Modulo 2 del Talento Humano MIPG</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 de abril</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7</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Modulo 2 MIPG de modelo integrado de planeación y gestión</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 de abril</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8</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Taller racionalización de trámites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5 de abril</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4</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manejo de bienes de la propiedad de la entidad y sus implicaciones en caso de perdida</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17 de abril</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10</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Gestión y Trámite (Correspondencia Acuerdo 060 de 2001)</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10 y 11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30</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Gestión y Preservación Documental</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 y 18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35</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w:t>
                  </w:r>
                </w:p>
              </w:tc>
              <w:tc>
                <w:tcPr>
                  <w:tcW w:w="6940" w:type="dxa"/>
                  <w:tcBorders>
                    <w:top w:val="nil"/>
                    <w:left w:val="nil"/>
                    <w:bottom w:val="single" w:sz="4" w:space="0" w:color="auto"/>
                    <w:right w:val="single" w:sz="4" w:space="0" w:color="auto"/>
                  </w:tcBorders>
                  <w:shd w:val="clear" w:color="000000" w:fill="FFFFFF"/>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Cualificación y/o Formación de los equipos de trabajo de las entidades Distritales -Conceptos de servicio</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 de abril</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13</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Manejo de Scanners para digitalización</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14</w:t>
                  </w:r>
                </w:p>
              </w:tc>
              <w:tc>
                <w:tcPr>
                  <w:tcW w:w="6940" w:type="dxa"/>
                  <w:tcBorders>
                    <w:top w:val="nil"/>
                    <w:left w:val="nil"/>
                    <w:bottom w:val="single" w:sz="4" w:space="0" w:color="auto"/>
                    <w:right w:val="single" w:sz="4" w:space="0" w:color="auto"/>
                  </w:tcBorders>
                  <w:shd w:val="clear" w:color="000000" w:fill="FFFFFF"/>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Cualificación y/o Formación de los equipos de trabajo de las entidades Distritales - Nuestro Lenguaje</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Educación financiera</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Curso contratación estatal</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17</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MIPG módulo 3 (jurídica, social, TI)</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18</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Felicidad, Trabajo en equipo</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25 de mayo</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40</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19</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Capacitación de acoso laboral </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29 de mayo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20</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Curso de tratamiento de datos persona natural, para entidades públicas </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13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21</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Pruebas en el proceso contencioso y supervisión de contratos.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13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22</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Educación para la paz e innovación</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23</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de MIPG Dimensión de resultados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18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5</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24</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liquidación de contratos y tasación de prejuicios.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19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25</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de MIPG divulgación interna</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27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26</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Brigadas- Funciones y responsabilidades- normatividad</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15-abr</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13</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27</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COPASST- Funciones y responsabilidades </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30-abr</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8</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28</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Capacitación Comité de Convivencia Laboral. Funciones y responsabilidades.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10-may</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10</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29</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Primer Respondiente- Fase I. Brigadas.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17-may</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30</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Brigadas- Pista de entrenamiento</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18-may</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16</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31</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Prevención Desordenes </w:t>
                  </w:r>
                  <w:r w:rsidR="001A13ED" w:rsidRPr="005B6C9A">
                    <w:rPr>
                      <w:rFonts w:ascii="Calibri" w:eastAsia="Times New Roman" w:hAnsi="Calibri" w:cs="Calibri"/>
                      <w:sz w:val="20"/>
                      <w:szCs w:val="20"/>
                      <w:lang w:eastAsia="es-CO" w:bidi="ar-SA"/>
                    </w:rPr>
                    <w:t>musco esqueléticos</w:t>
                  </w:r>
                  <w:r w:rsidRPr="005B6C9A">
                    <w:rPr>
                      <w:rFonts w:ascii="Calibri" w:eastAsia="Times New Roman" w:hAnsi="Calibri" w:cs="Calibri"/>
                      <w:sz w:val="20"/>
                      <w:szCs w:val="20"/>
                      <w:lang w:eastAsia="es-CO" w:bidi="ar-SA"/>
                    </w:rPr>
                    <w:t>.  Ergonomía en oficina (Biomecánico)</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29-may</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39</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32</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COPASST- Funciones y responsabilidades </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12-jun</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8</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33</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Primer Respondiente- Fase I. Gestión documental</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13-jun</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26</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34</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Brigadas- Taller práctico primeros auxilios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15-jun</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7</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35</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Brigadas-Prevención y control de  incendios Taller práctico manejo de extintores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15-jun</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7</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36</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Gestión documental- Prevención y control de  incendios Taller práctico primeros auxilios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15-jun</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20</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37</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Gestión documental- Taller práctico manejo de extintores</w:t>
                  </w:r>
                </w:p>
              </w:tc>
              <w:tc>
                <w:tcPr>
                  <w:tcW w:w="148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15-jun</w:t>
                  </w:r>
                </w:p>
              </w:tc>
              <w:tc>
                <w:tcPr>
                  <w:tcW w:w="1040" w:type="dxa"/>
                  <w:tcBorders>
                    <w:top w:val="nil"/>
                    <w:left w:val="nil"/>
                    <w:bottom w:val="single" w:sz="4" w:space="0" w:color="auto"/>
                    <w:right w:val="single" w:sz="4" w:space="0" w:color="auto"/>
                  </w:tcBorders>
                  <w:shd w:val="clear" w:color="auto" w:fill="auto"/>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20</w:t>
                  </w:r>
                </w:p>
              </w:tc>
            </w:tr>
          </w:tbl>
          <w:p w:rsidR="005B6C9A" w:rsidRPr="005B6C9A" w:rsidRDefault="005B6C9A" w:rsidP="00F31DCA">
            <w:pPr>
              <w:contextualSpacing/>
              <w:rPr>
                <w:rFonts w:ascii="Arial Narrow" w:hAnsi="Arial Narrow" w:cs="Arial"/>
                <w:b/>
                <w:i/>
                <w:sz w:val="16"/>
                <w:szCs w:val="22"/>
              </w:rPr>
            </w:pPr>
            <w:r w:rsidRPr="005B6C9A">
              <w:rPr>
                <w:rFonts w:ascii="Arial Narrow" w:hAnsi="Arial Narrow" w:cs="Arial"/>
                <w:b/>
                <w:i/>
                <w:sz w:val="16"/>
                <w:szCs w:val="22"/>
              </w:rPr>
              <w:t>Fuente: Proceso de Gestión de Talento Humano</w:t>
            </w:r>
          </w:p>
          <w:p w:rsidR="005B6C9A" w:rsidRPr="00417F6D" w:rsidRDefault="00417F6D" w:rsidP="00F31DCA">
            <w:pPr>
              <w:autoSpaceDE w:val="0"/>
              <w:contextualSpacing/>
              <w:jc w:val="both"/>
              <w:rPr>
                <w:rFonts w:ascii="Arial" w:hAnsi="Arial" w:cs="Arial"/>
                <w:b/>
                <w:u w:val="single"/>
              </w:rPr>
            </w:pPr>
            <w:r w:rsidRPr="00417F6D">
              <w:rPr>
                <w:rFonts w:ascii="Arial" w:hAnsi="Arial" w:cs="Arial"/>
                <w:b/>
                <w:u w:val="single"/>
              </w:rPr>
              <w:lastRenderedPageBreak/>
              <w:t>PROGRAMA DE BIENESTAR (ANUAL)</w:t>
            </w:r>
          </w:p>
          <w:p w:rsidR="005B6C9A" w:rsidRPr="005B6C9A" w:rsidRDefault="005B6C9A" w:rsidP="00F31DCA">
            <w:pPr>
              <w:autoSpaceDE w:val="0"/>
              <w:contextualSpacing/>
              <w:jc w:val="both"/>
              <w:rPr>
                <w:rFonts w:ascii="Arial" w:hAnsi="Arial" w:cs="Arial"/>
                <w:b/>
              </w:rPr>
            </w:pPr>
          </w:p>
          <w:p w:rsidR="005B6C9A" w:rsidRPr="005B6C9A" w:rsidRDefault="005B6C9A" w:rsidP="00F31DCA">
            <w:pPr>
              <w:autoSpaceDE w:val="0"/>
              <w:contextualSpacing/>
              <w:jc w:val="both"/>
              <w:rPr>
                <w:rFonts w:ascii="Arial" w:hAnsi="Arial" w:cs="Arial"/>
              </w:rPr>
            </w:pPr>
            <w:r w:rsidRPr="005B6C9A">
              <w:rPr>
                <w:rFonts w:ascii="Arial" w:hAnsi="Arial" w:cs="Arial"/>
              </w:rPr>
              <w:t>Se diseñó el Plan de Bienestar Social para la vigencia 2018, se presentó para aprobación del Comité SIG y se aprobó mediante Resolución 081 de 2018, su diseño obedece a las necesidades identificadas por los servidores de la Empresa, lineamientos de la alta dirección y fuentes internas y externas.   Del 1 de marzo al 30 de junio de 2018, se realizaron las siguientes actividades en el marco de dicho Plan:</w:t>
            </w:r>
          </w:p>
          <w:p w:rsidR="005B6C9A" w:rsidRPr="005B6C9A" w:rsidRDefault="005B6C9A" w:rsidP="00F31DCA">
            <w:pPr>
              <w:autoSpaceDE w:val="0"/>
              <w:contextualSpacing/>
              <w:jc w:val="both"/>
              <w:rPr>
                <w:rFonts w:ascii="Arial Narrow" w:hAnsi="Arial Narrow" w:cs="Arial"/>
                <w:sz w:val="22"/>
                <w:szCs w:val="22"/>
              </w:rPr>
            </w:pPr>
          </w:p>
          <w:tbl>
            <w:tblPr>
              <w:tblW w:w="10140" w:type="dxa"/>
              <w:tblLayout w:type="fixed"/>
              <w:tblCellMar>
                <w:left w:w="70" w:type="dxa"/>
                <w:right w:w="70" w:type="dxa"/>
              </w:tblCellMar>
              <w:tblLook w:val="04A0" w:firstRow="1" w:lastRow="0" w:firstColumn="1" w:lastColumn="0" w:noHBand="0" w:noVBand="1"/>
            </w:tblPr>
            <w:tblGrid>
              <w:gridCol w:w="680"/>
              <w:gridCol w:w="6940"/>
              <w:gridCol w:w="1480"/>
              <w:gridCol w:w="1040"/>
            </w:tblGrid>
            <w:tr w:rsidR="005B6C9A" w:rsidRPr="005B6C9A" w:rsidTr="005B6C9A">
              <w:trPr>
                <w:trHeight w:val="255"/>
              </w:trPr>
              <w:tc>
                <w:tcPr>
                  <w:tcW w:w="6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No.</w:t>
                  </w:r>
                </w:p>
              </w:tc>
              <w:tc>
                <w:tcPr>
                  <w:tcW w:w="6940" w:type="dxa"/>
                  <w:tcBorders>
                    <w:top w:val="single" w:sz="4" w:space="0" w:color="auto"/>
                    <w:left w:val="nil"/>
                    <w:bottom w:val="single" w:sz="4" w:space="0" w:color="auto"/>
                    <w:right w:val="single" w:sz="4" w:space="0" w:color="auto"/>
                  </w:tcBorders>
                  <w:shd w:val="clear" w:color="000000" w:fill="BFBFBF"/>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Actividad Bienestar</w:t>
                  </w:r>
                </w:p>
              </w:tc>
              <w:tc>
                <w:tcPr>
                  <w:tcW w:w="1480" w:type="dxa"/>
                  <w:tcBorders>
                    <w:top w:val="single" w:sz="4" w:space="0" w:color="auto"/>
                    <w:left w:val="nil"/>
                    <w:bottom w:val="single" w:sz="4" w:space="0" w:color="auto"/>
                    <w:right w:val="single" w:sz="4" w:space="0" w:color="auto"/>
                  </w:tcBorders>
                  <w:shd w:val="clear" w:color="000000" w:fill="BFBFBF"/>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Fecha</w:t>
                  </w:r>
                </w:p>
              </w:tc>
              <w:tc>
                <w:tcPr>
                  <w:tcW w:w="1040" w:type="dxa"/>
                  <w:tcBorders>
                    <w:top w:val="single" w:sz="4" w:space="0" w:color="auto"/>
                    <w:left w:val="nil"/>
                    <w:bottom w:val="single" w:sz="4" w:space="0" w:color="auto"/>
                    <w:right w:val="single" w:sz="4" w:space="0" w:color="auto"/>
                  </w:tcBorders>
                  <w:shd w:val="clear" w:color="000000" w:fill="BFBFBF"/>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Asistentes</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w:t>
                  </w:r>
                </w:p>
              </w:tc>
              <w:tc>
                <w:tcPr>
                  <w:tcW w:w="69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Torneo deportivo servicio civil</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6-mar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10</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w:t>
                  </w:r>
                </w:p>
              </w:tc>
              <w:tc>
                <w:tcPr>
                  <w:tcW w:w="69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Día de la mujer</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6-mar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155</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w:t>
                  </w:r>
                </w:p>
              </w:tc>
              <w:tc>
                <w:tcPr>
                  <w:tcW w:w="69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Caminata proyectos</w:t>
                  </w:r>
                </w:p>
              </w:tc>
              <w:tc>
                <w:tcPr>
                  <w:tcW w:w="148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23-mar</w:t>
                  </w:r>
                </w:p>
              </w:tc>
              <w:tc>
                <w:tcPr>
                  <w:tcW w:w="1040" w:type="dxa"/>
                  <w:tcBorders>
                    <w:top w:val="nil"/>
                    <w:left w:val="nil"/>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25</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4</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Realización Torneo de Bolos </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17 y 18 </w:t>
                  </w:r>
                  <w:r w:rsidRPr="005B6C9A">
                    <w:rPr>
                      <w:rFonts w:ascii="Calibri" w:eastAsia="Times New Roman" w:hAnsi="Calibri" w:cs="Calibri"/>
                      <w:sz w:val="20"/>
                      <w:szCs w:val="20"/>
                      <w:lang w:eastAsia="es-CO" w:bidi="ar-SA"/>
                    </w:rPr>
                    <w:br/>
                    <w:t>de mayo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96</w:t>
                  </w:r>
                </w:p>
              </w:tc>
            </w:tr>
            <w:tr w:rsidR="005B6C9A" w:rsidRPr="005B6C9A" w:rsidTr="005B6C9A">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5</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Realización de Torneo de Voleibol (29 de mayo y 5 de junio) </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29 de mayo </w:t>
                  </w:r>
                  <w:r w:rsidRPr="005B6C9A">
                    <w:rPr>
                      <w:rFonts w:ascii="Calibri" w:eastAsia="Times New Roman" w:hAnsi="Calibri" w:cs="Calibri"/>
                      <w:sz w:val="20"/>
                      <w:szCs w:val="20"/>
                      <w:lang w:eastAsia="es-CO" w:bidi="ar-SA"/>
                    </w:rPr>
                    <w:br/>
                    <w:t>y 5 de 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24</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6</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Realización Torneo de Natación</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 xml:space="preserve"> 31 de mayo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8</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7</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Evento corporativo cultura organizacional de Código de integridad y MIPG</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25 de abril</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260</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8</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Conmemoración del Día de la Madre</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 de mayo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155</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9</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Charla taller enfocada en finanzas, ahorro y proyecto de vida.</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 de mayo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15</w:t>
                  </w:r>
                </w:p>
              </w:tc>
            </w:tr>
            <w:tr w:rsidR="005B6C9A" w:rsidRPr="005B6C9A" w:rsidTr="005B6C9A">
              <w:trPr>
                <w:trHeight w:val="7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10</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 Stand información de vivienda, educación y bienestar de Compensar</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7 de marzo, 11 de abril, 9 de mayo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32</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A través del servicio Civil conmemoración del Día de la Secretaria</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23 de abril</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11</w:t>
                  </w:r>
                </w:p>
              </w:tc>
            </w:tr>
            <w:tr w:rsidR="005B6C9A" w:rsidRPr="005B6C9A" w:rsidTr="005B6C9A">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12</w:t>
                  </w:r>
                </w:p>
              </w:tc>
              <w:tc>
                <w:tcPr>
                  <w:tcW w:w="694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both"/>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3 Actividades de integración: partidos de la selección Colombia en el mundial</w:t>
                  </w:r>
                </w:p>
              </w:tc>
              <w:tc>
                <w:tcPr>
                  <w:tcW w:w="1480" w:type="dxa"/>
                  <w:tcBorders>
                    <w:top w:val="nil"/>
                    <w:left w:val="nil"/>
                    <w:bottom w:val="single" w:sz="4" w:space="0" w:color="auto"/>
                    <w:right w:val="single" w:sz="4" w:space="0" w:color="auto"/>
                  </w:tcBorders>
                  <w:shd w:val="clear" w:color="auto" w:fill="auto"/>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junio</w:t>
                  </w:r>
                </w:p>
              </w:tc>
              <w:tc>
                <w:tcPr>
                  <w:tcW w:w="1040" w:type="dxa"/>
                  <w:tcBorders>
                    <w:top w:val="nil"/>
                    <w:left w:val="nil"/>
                    <w:bottom w:val="single" w:sz="4" w:space="0" w:color="auto"/>
                    <w:right w:val="single" w:sz="4" w:space="0" w:color="auto"/>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r w:rsidRPr="005B6C9A">
                    <w:rPr>
                      <w:rFonts w:ascii="Calibri" w:eastAsia="Times New Roman" w:hAnsi="Calibri" w:cs="Calibri"/>
                      <w:sz w:val="20"/>
                      <w:szCs w:val="20"/>
                      <w:lang w:eastAsia="es-CO" w:bidi="ar-SA"/>
                    </w:rPr>
                    <w:t>200</w:t>
                  </w:r>
                </w:p>
              </w:tc>
            </w:tr>
            <w:tr w:rsidR="005B6C9A" w:rsidRPr="005B6C9A" w:rsidTr="005B6C9A">
              <w:trPr>
                <w:trHeight w:val="255"/>
              </w:trPr>
              <w:tc>
                <w:tcPr>
                  <w:tcW w:w="680" w:type="dxa"/>
                  <w:tcBorders>
                    <w:top w:val="nil"/>
                    <w:left w:val="nil"/>
                    <w:bottom w:val="nil"/>
                    <w:right w:val="nil"/>
                  </w:tcBorders>
                  <w:shd w:val="clear" w:color="auto" w:fill="auto"/>
                  <w:noWrap/>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sz w:val="20"/>
                      <w:szCs w:val="20"/>
                      <w:lang w:eastAsia="es-CO" w:bidi="ar-SA"/>
                    </w:rPr>
                  </w:pPr>
                </w:p>
              </w:tc>
              <w:tc>
                <w:tcPr>
                  <w:tcW w:w="842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Subtotal Bienestar</w:t>
                  </w:r>
                </w:p>
              </w:tc>
              <w:tc>
                <w:tcPr>
                  <w:tcW w:w="1040" w:type="dxa"/>
                  <w:tcBorders>
                    <w:top w:val="nil"/>
                    <w:left w:val="single" w:sz="4" w:space="0" w:color="auto"/>
                    <w:bottom w:val="single" w:sz="4" w:space="0" w:color="auto"/>
                    <w:right w:val="single" w:sz="4" w:space="0" w:color="auto"/>
                  </w:tcBorders>
                  <w:shd w:val="clear" w:color="000000" w:fill="BFBFBF"/>
                  <w:noWrap/>
                  <w:vAlign w:val="center"/>
                  <w:hideMark/>
                </w:tcPr>
                <w:p w:rsidR="005B6C9A" w:rsidRPr="005B6C9A" w:rsidRDefault="005B6C9A" w:rsidP="00AE5B7B">
                  <w:pPr>
                    <w:framePr w:hSpace="141" w:wrap="around" w:vAnchor="text" w:hAnchor="margin" w:xAlign="center" w:y="252"/>
                    <w:widowControl/>
                    <w:suppressAutoHyphens w:val="0"/>
                    <w:contextualSpacing/>
                    <w:jc w:val="center"/>
                    <w:rPr>
                      <w:rFonts w:ascii="Calibri" w:eastAsia="Times New Roman" w:hAnsi="Calibri" w:cs="Calibri"/>
                      <w:b/>
                      <w:bCs/>
                      <w:sz w:val="20"/>
                      <w:szCs w:val="20"/>
                      <w:lang w:eastAsia="es-CO" w:bidi="ar-SA"/>
                    </w:rPr>
                  </w:pPr>
                  <w:r w:rsidRPr="005B6C9A">
                    <w:rPr>
                      <w:rFonts w:ascii="Calibri" w:eastAsia="Times New Roman" w:hAnsi="Calibri" w:cs="Calibri"/>
                      <w:b/>
                      <w:bCs/>
                      <w:sz w:val="20"/>
                      <w:szCs w:val="20"/>
                      <w:lang w:eastAsia="es-CO" w:bidi="ar-SA"/>
                    </w:rPr>
                    <w:t>801</w:t>
                  </w:r>
                </w:p>
              </w:tc>
            </w:tr>
          </w:tbl>
          <w:p w:rsidR="005B6C9A" w:rsidRPr="005B6C9A" w:rsidRDefault="005B6C9A" w:rsidP="00F31DCA">
            <w:pPr>
              <w:autoSpaceDE w:val="0"/>
              <w:contextualSpacing/>
              <w:jc w:val="both"/>
              <w:rPr>
                <w:rFonts w:ascii="Arial" w:hAnsi="Arial" w:cs="Arial"/>
              </w:rPr>
            </w:pPr>
          </w:p>
          <w:p w:rsidR="005B6C9A" w:rsidRPr="005B6C9A" w:rsidRDefault="005B6C9A" w:rsidP="00F31DCA">
            <w:pPr>
              <w:autoSpaceDE w:val="0"/>
              <w:contextualSpacing/>
              <w:jc w:val="both"/>
              <w:rPr>
                <w:rFonts w:ascii="Arial" w:hAnsi="Arial" w:cs="Arial"/>
              </w:rPr>
            </w:pPr>
            <w:r w:rsidRPr="005B6C9A">
              <w:rPr>
                <w:rFonts w:ascii="Arial" w:hAnsi="Arial" w:cs="Arial"/>
              </w:rPr>
              <w:t>Adicionalmente, se realizó la siguiente gestión:</w:t>
            </w:r>
          </w:p>
          <w:p w:rsidR="005B6C9A" w:rsidRPr="005B6C9A" w:rsidRDefault="005B6C9A" w:rsidP="00F31DCA">
            <w:pPr>
              <w:autoSpaceDE w:val="0"/>
              <w:contextualSpacing/>
              <w:jc w:val="both"/>
              <w:rPr>
                <w:rFonts w:ascii="Arial" w:hAnsi="Arial" w:cs="Arial"/>
                <w:b/>
              </w:rPr>
            </w:pPr>
          </w:p>
          <w:p w:rsidR="005B6C9A" w:rsidRPr="005B6C9A" w:rsidRDefault="005B6C9A" w:rsidP="001373C6">
            <w:pPr>
              <w:pStyle w:val="Prrafodelista"/>
              <w:numPr>
                <w:ilvl w:val="0"/>
                <w:numId w:val="3"/>
              </w:numPr>
              <w:autoSpaceDE w:val="0"/>
              <w:spacing w:after="0"/>
              <w:jc w:val="both"/>
              <w:rPr>
                <w:rFonts w:ascii="Arial" w:hAnsi="Arial" w:cs="Arial"/>
                <w:b/>
                <w:sz w:val="24"/>
                <w:szCs w:val="24"/>
              </w:rPr>
            </w:pPr>
            <w:r w:rsidRPr="005B6C9A">
              <w:rPr>
                <w:rFonts w:ascii="Arial" w:hAnsi="Arial" w:cs="Arial"/>
                <w:b/>
                <w:sz w:val="24"/>
                <w:szCs w:val="24"/>
              </w:rPr>
              <w:t xml:space="preserve">Deportivos, recreativos y vacacionales: </w:t>
            </w:r>
          </w:p>
          <w:p w:rsidR="005B6C9A" w:rsidRPr="005B6C9A" w:rsidRDefault="005B6C9A" w:rsidP="00DD6DB8">
            <w:pPr>
              <w:autoSpaceDE w:val="0"/>
              <w:ind w:left="360"/>
              <w:contextualSpacing/>
              <w:jc w:val="both"/>
              <w:rPr>
                <w:rFonts w:ascii="Arial" w:hAnsi="Arial" w:cs="Arial"/>
              </w:rPr>
            </w:pPr>
            <w:r w:rsidRPr="005B6C9A">
              <w:rPr>
                <w:rFonts w:ascii="Arial" w:hAnsi="Arial" w:cs="Arial"/>
              </w:rPr>
              <w:t>Se gestiona con la Caja de Compensación familiar Compensar, la entrega de los Pases de natación para los Trabajadores oficiales, en el marco de la Convención Colectiva.</w:t>
            </w:r>
          </w:p>
          <w:p w:rsidR="005B6C9A" w:rsidRPr="005B6C9A" w:rsidRDefault="005B6C9A" w:rsidP="00F31DCA">
            <w:pPr>
              <w:autoSpaceDE w:val="0"/>
              <w:ind w:left="720"/>
              <w:contextualSpacing/>
              <w:jc w:val="both"/>
              <w:rPr>
                <w:rFonts w:ascii="Arial" w:hAnsi="Arial" w:cs="Arial"/>
              </w:rPr>
            </w:pPr>
          </w:p>
          <w:p w:rsidR="005B6C9A" w:rsidRPr="005B6C9A" w:rsidRDefault="005B6C9A" w:rsidP="001373C6">
            <w:pPr>
              <w:pStyle w:val="Prrafodelista"/>
              <w:numPr>
                <w:ilvl w:val="0"/>
                <w:numId w:val="3"/>
              </w:numPr>
              <w:autoSpaceDE w:val="0"/>
              <w:spacing w:after="0"/>
              <w:jc w:val="both"/>
              <w:rPr>
                <w:rFonts w:ascii="Arial" w:hAnsi="Arial" w:cs="Arial"/>
                <w:b/>
                <w:sz w:val="24"/>
                <w:szCs w:val="24"/>
              </w:rPr>
            </w:pPr>
            <w:r w:rsidRPr="005B6C9A">
              <w:rPr>
                <w:rFonts w:ascii="Arial" w:hAnsi="Arial" w:cs="Arial"/>
                <w:b/>
                <w:sz w:val="24"/>
                <w:szCs w:val="24"/>
              </w:rPr>
              <w:t xml:space="preserve">Promoción y prevención de la salud: </w:t>
            </w:r>
          </w:p>
          <w:p w:rsidR="005B6C9A" w:rsidRPr="005B6C9A" w:rsidRDefault="005B6C9A" w:rsidP="00DD6DB8">
            <w:pPr>
              <w:pStyle w:val="Prrafodelista"/>
              <w:autoSpaceDE w:val="0"/>
              <w:spacing w:after="0" w:line="240" w:lineRule="auto"/>
              <w:ind w:left="360"/>
              <w:jc w:val="both"/>
              <w:rPr>
                <w:rFonts w:ascii="Arial" w:hAnsi="Arial" w:cs="Arial"/>
                <w:b/>
                <w:sz w:val="24"/>
                <w:szCs w:val="24"/>
              </w:rPr>
            </w:pPr>
            <w:r w:rsidRPr="005B6C9A">
              <w:rPr>
                <w:rFonts w:ascii="Arial" w:hAnsi="Arial" w:cs="Arial"/>
                <w:sz w:val="24"/>
                <w:szCs w:val="24"/>
              </w:rPr>
              <w:t>Se llevó a cabo la jornada de pausas activas dirigida a todos los colaboradores de la Empresa.</w:t>
            </w:r>
          </w:p>
          <w:p w:rsidR="005B6C9A" w:rsidRPr="005B6C9A" w:rsidRDefault="005B6C9A" w:rsidP="00F31DCA">
            <w:pPr>
              <w:pStyle w:val="Prrafodelista"/>
              <w:autoSpaceDE w:val="0"/>
              <w:spacing w:after="0"/>
              <w:jc w:val="both"/>
              <w:rPr>
                <w:rFonts w:ascii="Arial" w:hAnsi="Arial" w:cs="Arial"/>
                <w:b/>
                <w:sz w:val="24"/>
                <w:szCs w:val="24"/>
              </w:rPr>
            </w:pPr>
          </w:p>
          <w:p w:rsidR="005B6C9A" w:rsidRDefault="00417F6D" w:rsidP="00F31DCA">
            <w:pPr>
              <w:contextualSpacing/>
              <w:jc w:val="both"/>
              <w:rPr>
                <w:rFonts w:ascii="Arial" w:eastAsia="Calibri" w:hAnsi="Arial" w:cs="Arial"/>
                <w:b/>
                <w:bCs/>
                <w:u w:val="single"/>
                <w:lang w:val="es-ES_tradnl" w:eastAsia="en-US" w:bidi="ar-SA"/>
              </w:rPr>
            </w:pPr>
            <w:r w:rsidRPr="00417F6D">
              <w:rPr>
                <w:rFonts w:ascii="Arial" w:eastAsia="Calibri" w:hAnsi="Arial" w:cs="Arial"/>
                <w:b/>
                <w:bCs/>
                <w:u w:val="single"/>
                <w:lang w:val="es-ES_tradnl" w:eastAsia="en-US" w:bidi="ar-SA"/>
              </w:rPr>
              <w:t>ESTRUCTURA ORGÁNICA</w:t>
            </w:r>
          </w:p>
          <w:p w:rsidR="00DD6DB8" w:rsidRPr="00417F6D" w:rsidRDefault="00DD6DB8" w:rsidP="00F31DCA">
            <w:pPr>
              <w:contextualSpacing/>
              <w:jc w:val="both"/>
              <w:rPr>
                <w:rFonts w:ascii="Arial" w:eastAsia="Calibri" w:hAnsi="Arial" w:cs="Arial"/>
                <w:b/>
                <w:bCs/>
                <w:u w:val="single"/>
                <w:lang w:val="es-ES_tradnl" w:eastAsia="en-US" w:bidi="ar-SA"/>
              </w:rPr>
            </w:pPr>
          </w:p>
          <w:p w:rsidR="005B6C9A" w:rsidRPr="005B6C9A" w:rsidRDefault="005B6C9A" w:rsidP="00F31DCA">
            <w:pPr>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 xml:space="preserve">La Empresa cuenta con </w:t>
            </w:r>
            <w:r w:rsidR="00DD6DB8">
              <w:rPr>
                <w:rFonts w:ascii="Arial" w:eastAsia="Calibri" w:hAnsi="Arial" w:cs="Arial"/>
                <w:bCs/>
                <w:lang w:val="es-ES_tradnl" w:eastAsia="en-US" w:bidi="ar-SA"/>
              </w:rPr>
              <w:t>una</w:t>
            </w:r>
            <w:r w:rsidRPr="005B6C9A">
              <w:rPr>
                <w:rFonts w:ascii="Arial" w:eastAsia="Calibri" w:hAnsi="Arial" w:cs="Arial"/>
                <w:bCs/>
                <w:lang w:val="es-ES_tradnl" w:eastAsia="en-US" w:bidi="ar-SA"/>
              </w:rPr>
              <w:t xml:space="preserve"> </w:t>
            </w:r>
            <w:r w:rsidR="00DD6DB8" w:rsidRPr="005B6C9A">
              <w:rPr>
                <w:rFonts w:ascii="Arial" w:eastAsia="Calibri" w:hAnsi="Arial" w:cs="Arial"/>
                <w:bCs/>
                <w:lang w:val="es-ES_tradnl" w:eastAsia="en-US" w:bidi="ar-SA"/>
              </w:rPr>
              <w:t xml:space="preserve">estructura organizacional </w:t>
            </w:r>
            <w:r w:rsidRPr="005B6C9A">
              <w:rPr>
                <w:rFonts w:ascii="Arial" w:eastAsia="Calibri" w:hAnsi="Arial" w:cs="Arial"/>
                <w:bCs/>
                <w:lang w:val="es-ES_tradnl" w:eastAsia="en-US" w:bidi="ar-SA"/>
              </w:rPr>
              <w:t>claramente definida, se tienen establecidas las dependencias y sus funciones.</w:t>
            </w:r>
          </w:p>
          <w:p w:rsidR="005B6C9A" w:rsidRPr="005B6C9A" w:rsidRDefault="005B6C9A" w:rsidP="00F31DCA">
            <w:pPr>
              <w:contextualSpacing/>
              <w:jc w:val="both"/>
              <w:rPr>
                <w:rFonts w:ascii="Arial" w:eastAsia="Calibri" w:hAnsi="Arial" w:cs="Arial"/>
                <w:bCs/>
                <w:lang w:val="es-ES_tradnl" w:eastAsia="en-US" w:bidi="ar-SA"/>
              </w:rPr>
            </w:pPr>
          </w:p>
          <w:p w:rsidR="005B6C9A" w:rsidRPr="00417F6D" w:rsidRDefault="00417F6D" w:rsidP="00F31DCA">
            <w:pPr>
              <w:contextualSpacing/>
              <w:rPr>
                <w:rFonts w:ascii="Arial" w:eastAsia="Calibri" w:hAnsi="Arial" w:cs="Arial"/>
                <w:b/>
                <w:bCs/>
                <w:lang w:val="es-ES_tradnl" w:eastAsia="en-US" w:bidi="ar-SA"/>
              </w:rPr>
            </w:pPr>
            <w:r w:rsidRPr="00417F6D">
              <w:rPr>
                <w:rFonts w:ascii="Arial" w:eastAsia="Calibri" w:hAnsi="Arial" w:cs="Arial"/>
                <w:b/>
                <w:bCs/>
                <w:lang w:val="es-ES_tradnl" w:eastAsia="en-US" w:bidi="ar-SA"/>
              </w:rPr>
              <w:t xml:space="preserve">Asignación </w:t>
            </w:r>
            <w:r>
              <w:rPr>
                <w:rFonts w:ascii="Arial" w:eastAsia="Calibri" w:hAnsi="Arial" w:cs="Arial"/>
                <w:b/>
                <w:bCs/>
                <w:lang w:val="es-ES_tradnl" w:eastAsia="en-US" w:bidi="ar-SA"/>
              </w:rPr>
              <w:t>d</w:t>
            </w:r>
            <w:r w:rsidRPr="00417F6D">
              <w:rPr>
                <w:rFonts w:ascii="Arial" w:eastAsia="Calibri" w:hAnsi="Arial" w:cs="Arial"/>
                <w:b/>
                <w:bCs/>
                <w:lang w:val="es-ES_tradnl" w:eastAsia="en-US" w:bidi="ar-SA"/>
              </w:rPr>
              <w:t xml:space="preserve">e Niveles </w:t>
            </w:r>
            <w:r>
              <w:rPr>
                <w:rFonts w:ascii="Arial" w:eastAsia="Calibri" w:hAnsi="Arial" w:cs="Arial"/>
                <w:b/>
                <w:bCs/>
                <w:lang w:val="es-ES_tradnl" w:eastAsia="en-US" w:bidi="ar-SA"/>
              </w:rPr>
              <w:t>d</w:t>
            </w:r>
            <w:r w:rsidRPr="00417F6D">
              <w:rPr>
                <w:rFonts w:ascii="Arial" w:eastAsia="Calibri" w:hAnsi="Arial" w:cs="Arial"/>
                <w:b/>
                <w:bCs/>
                <w:lang w:val="es-ES_tradnl" w:eastAsia="en-US" w:bidi="ar-SA"/>
              </w:rPr>
              <w:t>e Autoridad </w:t>
            </w:r>
            <w:r>
              <w:rPr>
                <w:rFonts w:ascii="Arial" w:eastAsia="Calibri" w:hAnsi="Arial" w:cs="Arial"/>
                <w:b/>
                <w:bCs/>
                <w:lang w:val="es-ES_tradnl" w:eastAsia="en-US" w:bidi="ar-SA"/>
              </w:rPr>
              <w:t>y</w:t>
            </w:r>
            <w:r w:rsidRPr="00417F6D">
              <w:rPr>
                <w:rFonts w:ascii="Arial" w:eastAsia="Calibri" w:hAnsi="Arial" w:cs="Arial"/>
                <w:b/>
                <w:bCs/>
                <w:lang w:val="es-ES_tradnl" w:eastAsia="en-US" w:bidi="ar-SA"/>
              </w:rPr>
              <w:t xml:space="preserve"> Responsabilidad</w:t>
            </w:r>
            <w:r w:rsidR="00DD6DB8">
              <w:rPr>
                <w:rFonts w:ascii="Arial" w:eastAsia="Calibri" w:hAnsi="Arial" w:cs="Arial"/>
                <w:b/>
                <w:bCs/>
                <w:lang w:val="es-ES_tradnl" w:eastAsia="en-US" w:bidi="ar-SA"/>
              </w:rPr>
              <w:t>.</w:t>
            </w:r>
          </w:p>
          <w:p w:rsidR="005B6C9A" w:rsidRPr="005B6C9A" w:rsidRDefault="005B6C9A" w:rsidP="00F31DCA">
            <w:pPr>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 xml:space="preserve">La Empresa tiene claramente establecidos los niveles de responsabilidad </w:t>
            </w:r>
            <w:r w:rsidR="00DD6DB8">
              <w:rPr>
                <w:rFonts w:ascii="Arial" w:eastAsia="Calibri" w:hAnsi="Arial" w:cs="Arial"/>
                <w:bCs/>
                <w:lang w:val="es-ES_tradnl" w:eastAsia="en-US" w:bidi="ar-SA"/>
              </w:rPr>
              <w:t>conforme a</w:t>
            </w:r>
            <w:r w:rsidRPr="005B6C9A">
              <w:rPr>
                <w:rFonts w:ascii="Arial" w:eastAsia="Calibri" w:hAnsi="Arial" w:cs="Arial"/>
                <w:bCs/>
                <w:lang w:val="es-ES_tradnl" w:eastAsia="en-US" w:bidi="ar-SA"/>
              </w:rPr>
              <w:t xml:space="preserve"> la Planta de Personal adoptada mediante Acuerdo de Junta Directiva 04 de 2016 y modificada mediante Acuerdos 13 y 14 de 2017 y los Manuales de Funciones de Empleos Públicos y cargos de Trabajadores Oficiales.</w:t>
            </w:r>
          </w:p>
          <w:p w:rsidR="005B6C9A" w:rsidRPr="00AC197E" w:rsidRDefault="005B6C9A" w:rsidP="00F31DCA">
            <w:pPr>
              <w:autoSpaceDE w:val="0"/>
              <w:contextualSpacing/>
              <w:jc w:val="both"/>
              <w:rPr>
                <w:rFonts w:ascii="Arial" w:hAnsi="Arial" w:cs="Arial"/>
                <w:b/>
                <w:lang w:val="es-ES_tradnl"/>
              </w:rPr>
            </w:pPr>
          </w:p>
          <w:p w:rsidR="005B6C9A" w:rsidRPr="00417F6D" w:rsidRDefault="00417F6D" w:rsidP="00F31DCA">
            <w:pPr>
              <w:autoSpaceDE w:val="0"/>
              <w:contextualSpacing/>
              <w:jc w:val="both"/>
              <w:rPr>
                <w:rFonts w:ascii="Arial" w:hAnsi="Arial" w:cs="Arial"/>
                <w:b/>
              </w:rPr>
            </w:pPr>
            <w:r w:rsidRPr="00417F6D">
              <w:rPr>
                <w:rFonts w:ascii="Arial" w:hAnsi="Arial" w:cs="Arial"/>
                <w:b/>
              </w:rPr>
              <w:t xml:space="preserve">Planta </w:t>
            </w:r>
            <w:r>
              <w:rPr>
                <w:rFonts w:ascii="Arial" w:hAnsi="Arial" w:cs="Arial"/>
                <w:b/>
              </w:rPr>
              <w:t>d</w:t>
            </w:r>
            <w:r w:rsidRPr="00417F6D">
              <w:rPr>
                <w:rFonts w:ascii="Arial" w:hAnsi="Arial" w:cs="Arial"/>
                <w:b/>
              </w:rPr>
              <w:t>e Personal</w:t>
            </w:r>
            <w:r w:rsidR="00DD6DB8">
              <w:rPr>
                <w:rFonts w:ascii="Arial" w:hAnsi="Arial" w:cs="Arial"/>
                <w:b/>
              </w:rPr>
              <w:t>.</w:t>
            </w:r>
          </w:p>
          <w:p w:rsidR="005B6C9A" w:rsidRPr="005B6C9A" w:rsidRDefault="005B6C9A" w:rsidP="00F31DCA">
            <w:pPr>
              <w:widowControl/>
              <w:suppressAutoHyphens w:val="0"/>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En el periodo se realizaron las vinculaciones y desvinculaciones de los Empleados Públicos de Libre Nombramiento y Remoción</w:t>
            </w:r>
            <w:r w:rsidR="00DD6DB8">
              <w:rPr>
                <w:rFonts w:ascii="Arial" w:eastAsia="Calibri" w:hAnsi="Arial" w:cs="Arial"/>
                <w:bCs/>
                <w:lang w:val="es-ES_tradnl" w:eastAsia="en-US" w:bidi="ar-SA"/>
              </w:rPr>
              <w:t xml:space="preserve"> conforme con las renuncias y/o nombramientos realizados; así mismo</w:t>
            </w:r>
            <w:r w:rsidRPr="005B6C9A">
              <w:rPr>
                <w:rFonts w:ascii="Arial" w:eastAsia="Calibri" w:hAnsi="Arial" w:cs="Arial"/>
                <w:bCs/>
                <w:lang w:val="es-ES_tradnl" w:eastAsia="en-US" w:bidi="ar-SA"/>
              </w:rPr>
              <w:t xml:space="preserve"> se realizó la vinculación en el cargo de Trabajador Oficial de Gestor Senior 1 que se encontraba vacante.  Como resultado, actualmente no se encuentra ningún cargo vacante</w:t>
            </w:r>
            <w:r w:rsidR="00DD6DB8">
              <w:rPr>
                <w:rFonts w:ascii="Arial" w:eastAsia="Calibri" w:hAnsi="Arial" w:cs="Arial"/>
                <w:bCs/>
                <w:lang w:val="es-ES_tradnl" w:eastAsia="en-US" w:bidi="ar-SA"/>
              </w:rPr>
              <w:t xml:space="preserve"> en la Empresa</w:t>
            </w:r>
            <w:r w:rsidRPr="005B6C9A">
              <w:rPr>
                <w:rFonts w:ascii="Arial" w:eastAsia="Calibri" w:hAnsi="Arial" w:cs="Arial"/>
                <w:bCs/>
                <w:lang w:val="es-ES_tradnl" w:eastAsia="en-US" w:bidi="ar-SA"/>
              </w:rPr>
              <w:t>.</w:t>
            </w:r>
          </w:p>
          <w:p w:rsidR="00AC197E" w:rsidRPr="005B6C9A" w:rsidRDefault="00AC197E" w:rsidP="00F31DCA">
            <w:pPr>
              <w:widowControl/>
              <w:suppressAutoHyphens w:val="0"/>
              <w:contextualSpacing/>
              <w:jc w:val="both"/>
              <w:rPr>
                <w:rFonts w:ascii="Arial" w:eastAsia="Calibri" w:hAnsi="Arial" w:cs="Arial"/>
                <w:bCs/>
                <w:lang w:val="es-ES_tradnl" w:eastAsia="en-US" w:bidi="ar-SA"/>
              </w:rPr>
            </w:pPr>
          </w:p>
          <w:p w:rsidR="005B6C9A" w:rsidRPr="00417F6D" w:rsidRDefault="00417F6D" w:rsidP="00F31DCA">
            <w:pPr>
              <w:contextualSpacing/>
              <w:jc w:val="both"/>
              <w:rPr>
                <w:rFonts w:ascii="Arial" w:eastAsia="Calibri" w:hAnsi="Arial" w:cs="Arial"/>
                <w:b/>
                <w:bCs/>
                <w:lang w:val="es-ES_tradnl" w:eastAsia="en-US" w:bidi="ar-SA"/>
              </w:rPr>
            </w:pPr>
            <w:r w:rsidRPr="00417F6D">
              <w:rPr>
                <w:rFonts w:ascii="Arial" w:eastAsia="Calibri" w:hAnsi="Arial" w:cs="Arial"/>
                <w:b/>
                <w:bCs/>
                <w:lang w:val="es-ES_tradnl" w:eastAsia="en-US" w:bidi="ar-SA"/>
              </w:rPr>
              <w:t xml:space="preserve">Acuerdos </w:t>
            </w:r>
            <w:r>
              <w:rPr>
                <w:rFonts w:ascii="Arial" w:eastAsia="Calibri" w:hAnsi="Arial" w:cs="Arial"/>
                <w:b/>
                <w:bCs/>
                <w:lang w:val="es-ES_tradnl" w:eastAsia="en-US" w:bidi="ar-SA"/>
              </w:rPr>
              <w:t>d</w:t>
            </w:r>
            <w:r w:rsidRPr="00417F6D">
              <w:rPr>
                <w:rFonts w:ascii="Arial" w:eastAsia="Calibri" w:hAnsi="Arial" w:cs="Arial"/>
                <w:b/>
                <w:bCs/>
                <w:lang w:val="es-ES_tradnl" w:eastAsia="en-US" w:bidi="ar-SA"/>
              </w:rPr>
              <w:t>e Gestión</w:t>
            </w:r>
            <w:r w:rsidR="00DD6DB8">
              <w:rPr>
                <w:rFonts w:ascii="Arial" w:eastAsia="Calibri" w:hAnsi="Arial" w:cs="Arial"/>
                <w:b/>
                <w:bCs/>
                <w:lang w:val="es-ES_tradnl" w:eastAsia="en-US" w:bidi="ar-SA"/>
              </w:rPr>
              <w:t>.</w:t>
            </w:r>
          </w:p>
          <w:p w:rsidR="005B6C9A" w:rsidRPr="005B6C9A" w:rsidRDefault="005B6C9A" w:rsidP="00F31DCA">
            <w:pPr>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Los gerentes públicos que se encontraban vinculados</w:t>
            </w:r>
            <w:r w:rsidR="00DD6DB8">
              <w:rPr>
                <w:rFonts w:ascii="Arial" w:eastAsia="Calibri" w:hAnsi="Arial" w:cs="Arial"/>
                <w:bCs/>
                <w:lang w:val="es-ES_tradnl" w:eastAsia="en-US" w:bidi="ar-SA"/>
              </w:rPr>
              <w:t xml:space="preserve"> en</w:t>
            </w:r>
            <w:r w:rsidRPr="005B6C9A">
              <w:rPr>
                <w:rFonts w:ascii="Arial" w:eastAsia="Calibri" w:hAnsi="Arial" w:cs="Arial"/>
                <w:bCs/>
                <w:lang w:val="es-ES_tradnl" w:eastAsia="en-US" w:bidi="ar-SA"/>
              </w:rPr>
              <w:t xml:space="preserve"> la Empresa </w:t>
            </w:r>
            <w:r w:rsidR="00DD6DB8">
              <w:rPr>
                <w:rFonts w:ascii="Arial" w:eastAsia="Calibri" w:hAnsi="Arial" w:cs="Arial"/>
                <w:bCs/>
                <w:lang w:val="es-ES_tradnl" w:eastAsia="en-US" w:bidi="ar-SA"/>
              </w:rPr>
              <w:t xml:space="preserve">a corte </w:t>
            </w:r>
            <w:r w:rsidRPr="005B6C9A">
              <w:rPr>
                <w:rFonts w:ascii="Arial" w:eastAsia="Calibri" w:hAnsi="Arial" w:cs="Arial"/>
                <w:bCs/>
                <w:lang w:val="es-ES_tradnl" w:eastAsia="en-US" w:bidi="ar-SA"/>
              </w:rPr>
              <w:t xml:space="preserve">31 de </w:t>
            </w:r>
            <w:r w:rsidR="00DD6DB8" w:rsidRPr="005B6C9A">
              <w:rPr>
                <w:rFonts w:ascii="Arial" w:eastAsia="Calibri" w:hAnsi="Arial" w:cs="Arial"/>
                <w:bCs/>
                <w:lang w:val="es-ES_tradnl" w:eastAsia="en-US" w:bidi="ar-SA"/>
              </w:rPr>
              <w:t>marzo</w:t>
            </w:r>
            <w:r w:rsidR="00DD6DB8">
              <w:rPr>
                <w:rFonts w:ascii="Arial" w:eastAsia="Calibri" w:hAnsi="Arial" w:cs="Arial"/>
                <w:bCs/>
                <w:lang w:val="es-ES_tradnl" w:eastAsia="en-US" w:bidi="ar-SA"/>
              </w:rPr>
              <w:t xml:space="preserve"> de 2018, </w:t>
            </w:r>
            <w:r w:rsidR="00DD6DB8" w:rsidRPr="005B6C9A">
              <w:rPr>
                <w:rFonts w:ascii="Arial" w:eastAsia="Calibri" w:hAnsi="Arial" w:cs="Arial"/>
                <w:bCs/>
                <w:lang w:val="es-ES_tradnl" w:eastAsia="en-US" w:bidi="ar-SA"/>
              </w:rPr>
              <w:t>suscribieron</w:t>
            </w:r>
            <w:r w:rsidR="00DD6DB8" w:rsidRPr="005B6C9A">
              <w:rPr>
                <w:rFonts w:ascii="Arial" w:eastAsia="Calibri" w:hAnsi="Arial" w:cs="Arial"/>
                <w:bCs/>
                <w:lang w:val="es-ES_tradnl" w:eastAsia="en-US" w:bidi="ar-SA"/>
              </w:rPr>
              <w:t xml:space="preserve"> sus acuerdos de gestión</w:t>
            </w:r>
            <w:r w:rsidR="00DD6DB8" w:rsidRPr="005B6C9A">
              <w:rPr>
                <w:rFonts w:ascii="Arial" w:eastAsia="Calibri" w:hAnsi="Arial" w:cs="Arial"/>
                <w:bCs/>
                <w:lang w:val="es-ES_tradnl" w:eastAsia="en-US" w:bidi="ar-SA"/>
              </w:rPr>
              <w:t xml:space="preserve"> </w:t>
            </w:r>
            <w:r w:rsidR="00DD6DB8">
              <w:rPr>
                <w:rFonts w:ascii="Arial" w:eastAsia="Calibri" w:hAnsi="Arial" w:cs="Arial"/>
                <w:bCs/>
                <w:lang w:val="es-ES_tradnl" w:eastAsia="en-US" w:bidi="ar-SA"/>
              </w:rPr>
              <w:t xml:space="preserve">con sus </w:t>
            </w:r>
            <w:r w:rsidRPr="005B6C9A">
              <w:rPr>
                <w:rFonts w:ascii="Arial" w:eastAsia="Calibri" w:hAnsi="Arial" w:cs="Arial"/>
                <w:bCs/>
                <w:lang w:val="es-ES_tradnl" w:eastAsia="en-US" w:bidi="ar-SA"/>
              </w:rPr>
              <w:t xml:space="preserve">superiores </w:t>
            </w:r>
            <w:r w:rsidR="00DD6DB8">
              <w:rPr>
                <w:rFonts w:ascii="Arial" w:eastAsia="Calibri" w:hAnsi="Arial" w:cs="Arial"/>
                <w:bCs/>
                <w:lang w:val="es-ES_tradnl" w:eastAsia="en-US" w:bidi="ar-SA"/>
              </w:rPr>
              <w:t>inmediatos.</w:t>
            </w:r>
          </w:p>
          <w:p w:rsidR="005B6C9A" w:rsidRPr="005B6C9A" w:rsidRDefault="005B6C9A" w:rsidP="00F31DCA">
            <w:pPr>
              <w:contextualSpacing/>
              <w:jc w:val="both"/>
              <w:rPr>
                <w:rFonts w:ascii="Arial" w:eastAsia="Calibri" w:hAnsi="Arial" w:cs="Arial"/>
                <w:bCs/>
                <w:lang w:val="es-ES_tradnl" w:eastAsia="en-US" w:bidi="ar-SA"/>
              </w:rPr>
            </w:pPr>
          </w:p>
          <w:p w:rsidR="005B6C9A" w:rsidRPr="00417F6D" w:rsidRDefault="00417F6D" w:rsidP="00F31DCA">
            <w:pPr>
              <w:contextualSpacing/>
              <w:jc w:val="both"/>
              <w:rPr>
                <w:rFonts w:ascii="Arial" w:eastAsia="Calibri" w:hAnsi="Arial" w:cs="Arial"/>
                <w:b/>
                <w:bCs/>
                <w:lang w:val="es-ES_tradnl" w:eastAsia="en-US" w:bidi="ar-SA"/>
              </w:rPr>
            </w:pPr>
            <w:r>
              <w:rPr>
                <w:rFonts w:ascii="Arial" w:eastAsia="Calibri" w:hAnsi="Arial" w:cs="Arial"/>
                <w:b/>
                <w:bCs/>
                <w:lang w:val="es-ES_tradnl" w:eastAsia="en-US" w:bidi="ar-SA"/>
              </w:rPr>
              <w:t>Caracterización d</w:t>
            </w:r>
            <w:r w:rsidRPr="00417F6D">
              <w:rPr>
                <w:rFonts w:ascii="Arial" w:eastAsia="Calibri" w:hAnsi="Arial" w:cs="Arial"/>
                <w:b/>
                <w:bCs/>
                <w:lang w:val="es-ES_tradnl" w:eastAsia="en-US" w:bidi="ar-SA"/>
              </w:rPr>
              <w:t xml:space="preserve">e Empleos </w:t>
            </w:r>
            <w:r>
              <w:rPr>
                <w:rFonts w:ascii="Arial" w:eastAsia="Calibri" w:hAnsi="Arial" w:cs="Arial"/>
                <w:b/>
                <w:bCs/>
                <w:lang w:val="es-ES_tradnl" w:eastAsia="en-US" w:bidi="ar-SA"/>
              </w:rPr>
              <w:t>y</w:t>
            </w:r>
            <w:r w:rsidRPr="00417F6D">
              <w:rPr>
                <w:rFonts w:ascii="Arial" w:eastAsia="Calibri" w:hAnsi="Arial" w:cs="Arial"/>
                <w:b/>
                <w:bCs/>
                <w:lang w:val="es-ES_tradnl" w:eastAsia="en-US" w:bidi="ar-SA"/>
              </w:rPr>
              <w:t xml:space="preserve"> Servidores</w:t>
            </w:r>
            <w:r w:rsidR="00DD6DB8">
              <w:rPr>
                <w:rFonts w:ascii="Arial" w:eastAsia="Calibri" w:hAnsi="Arial" w:cs="Arial"/>
                <w:b/>
                <w:bCs/>
                <w:lang w:val="es-ES_tradnl" w:eastAsia="en-US" w:bidi="ar-SA"/>
              </w:rPr>
              <w:t>.</w:t>
            </w:r>
          </w:p>
          <w:p w:rsidR="005B6C9A" w:rsidRPr="005B6C9A" w:rsidRDefault="005B6C9A" w:rsidP="00F31DCA">
            <w:pPr>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En el Manual de Funciones vigente, se encuentran establecidos los perfiles de los diferentes cargos, la naturaleza de los empleos y las funciones determinadas para cada cargo.</w:t>
            </w:r>
          </w:p>
          <w:p w:rsidR="005B6C9A" w:rsidRPr="005B6C9A" w:rsidRDefault="005B6C9A" w:rsidP="00F31DCA">
            <w:pPr>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El aplicativo de nómina permite generar informes en donde se pueda determinar fácil y oportunamente el tiempo de vinculación, la edad, el género, el tipo de vinculación</w:t>
            </w:r>
            <w:r w:rsidR="00DD6DB8">
              <w:rPr>
                <w:rFonts w:ascii="Arial" w:eastAsia="Calibri" w:hAnsi="Arial" w:cs="Arial"/>
                <w:bCs/>
                <w:lang w:val="es-ES_tradnl" w:eastAsia="en-US" w:bidi="ar-SA"/>
              </w:rPr>
              <w:t>,</w:t>
            </w:r>
            <w:r w:rsidRPr="005B6C9A">
              <w:rPr>
                <w:rFonts w:ascii="Arial" w:eastAsia="Calibri" w:hAnsi="Arial" w:cs="Arial"/>
                <w:bCs/>
                <w:lang w:val="es-ES_tradnl" w:eastAsia="en-US" w:bidi="ar-SA"/>
              </w:rPr>
              <w:t xml:space="preserve"> </w:t>
            </w:r>
            <w:r w:rsidR="00DD6DB8">
              <w:rPr>
                <w:rFonts w:ascii="Arial" w:eastAsia="Calibri" w:hAnsi="Arial" w:cs="Arial"/>
                <w:bCs/>
                <w:lang w:val="es-ES_tradnl" w:eastAsia="en-US" w:bidi="ar-SA"/>
              </w:rPr>
              <w:t xml:space="preserve">salario devengado, </w:t>
            </w:r>
            <w:r w:rsidRPr="005B6C9A">
              <w:rPr>
                <w:rFonts w:ascii="Arial" w:eastAsia="Calibri" w:hAnsi="Arial" w:cs="Arial"/>
                <w:bCs/>
                <w:lang w:val="es-ES_tradnl" w:eastAsia="en-US" w:bidi="ar-SA"/>
              </w:rPr>
              <w:t xml:space="preserve">entre otros. Dicha información está siendo registrada con el fin de </w:t>
            </w:r>
            <w:r w:rsidR="00DD6DB8">
              <w:rPr>
                <w:rFonts w:ascii="Arial" w:eastAsia="Calibri" w:hAnsi="Arial" w:cs="Arial"/>
                <w:bCs/>
                <w:lang w:val="es-ES_tradnl" w:eastAsia="en-US" w:bidi="ar-SA"/>
              </w:rPr>
              <w:t>disponer de información</w:t>
            </w:r>
            <w:r w:rsidRPr="005B6C9A">
              <w:rPr>
                <w:rFonts w:ascii="Arial" w:eastAsia="Calibri" w:hAnsi="Arial" w:cs="Arial"/>
                <w:bCs/>
                <w:lang w:val="es-ES_tradnl" w:eastAsia="en-US" w:bidi="ar-SA"/>
              </w:rPr>
              <w:t xml:space="preserve"> confiable</w:t>
            </w:r>
            <w:r w:rsidR="00DD6DB8">
              <w:rPr>
                <w:rFonts w:ascii="Arial" w:eastAsia="Calibri" w:hAnsi="Arial" w:cs="Arial"/>
                <w:bCs/>
                <w:lang w:val="es-ES_tradnl" w:eastAsia="en-US" w:bidi="ar-SA"/>
              </w:rPr>
              <w:t xml:space="preserve"> y actualizada de e</w:t>
            </w:r>
            <w:r w:rsidRPr="005B6C9A">
              <w:rPr>
                <w:rFonts w:ascii="Arial" w:eastAsia="Calibri" w:hAnsi="Arial" w:cs="Arial"/>
                <w:bCs/>
                <w:lang w:val="es-ES_tradnl" w:eastAsia="en-US" w:bidi="ar-SA"/>
              </w:rPr>
              <w:t>s</w:t>
            </w:r>
            <w:r w:rsidR="00DD6DB8">
              <w:rPr>
                <w:rFonts w:ascii="Arial" w:eastAsia="Calibri" w:hAnsi="Arial" w:cs="Arial"/>
                <w:bCs/>
                <w:lang w:val="es-ES_tradnl" w:eastAsia="en-US" w:bidi="ar-SA"/>
              </w:rPr>
              <w:t>te aspecto</w:t>
            </w:r>
            <w:r w:rsidRPr="005B6C9A">
              <w:rPr>
                <w:rFonts w:ascii="Arial" w:eastAsia="Calibri" w:hAnsi="Arial" w:cs="Arial"/>
                <w:bCs/>
                <w:lang w:val="es-ES_tradnl" w:eastAsia="en-US" w:bidi="ar-SA"/>
              </w:rPr>
              <w:t>.</w:t>
            </w:r>
          </w:p>
          <w:p w:rsidR="005B6C9A" w:rsidRPr="005B6C9A" w:rsidRDefault="005B6C9A" w:rsidP="00F31DCA">
            <w:pPr>
              <w:contextualSpacing/>
              <w:jc w:val="both"/>
              <w:rPr>
                <w:rFonts w:ascii="Arial" w:eastAsia="Calibri" w:hAnsi="Arial" w:cs="Arial"/>
                <w:bCs/>
                <w:lang w:val="es-ES_tradnl" w:eastAsia="en-US" w:bidi="ar-SA"/>
              </w:rPr>
            </w:pPr>
          </w:p>
          <w:p w:rsidR="005B6C9A" w:rsidRPr="00417F6D" w:rsidRDefault="00417F6D" w:rsidP="00F31DCA">
            <w:pPr>
              <w:contextualSpacing/>
              <w:jc w:val="both"/>
              <w:rPr>
                <w:rFonts w:ascii="Arial" w:eastAsia="Calibri" w:hAnsi="Arial" w:cs="Arial"/>
                <w:b/>
                <w:bCs/>
                <w:lang w:val="es-ES_tradnl" w:eastAsia="en-US" w:bidi="ar-SA"/>
              </w:rPr>
            </w:pPr>
            <w:r w:rsidRPr="00417F6D">
              <w:rPr>
                <w:rFonts w:ascii="Arial" w:eastAsia="Calibri" w:hAnsi="Arial" w:cs="Arial"/>
                <w:b/>
                <w:bCs/>
                <w:lang w:val="es-ES_tradnl" w:eastAsia="en-US" w:bidi="ar-SA"/>
              </w:rPr>
              <w:t>Ley de Cuotas</w:t>
            </w:r>
            <w:r w:rsidR="00DD6DB8">
              <w:rPr>
                <w:rFonts w:ascii="Arial" w:eastAsia="Calibri" w:hAnsi="Arial" w:cs="Arial"/>
                <w:b/>
                <w:bCs/>
                <w:lang w:val="es-ES_tradnl" w:eastAsia="en-US" w:bidi="ar-SA"/>
              </w:rPr>
              <w:t>.</w:t>
            </w:r>
          </w:p>
          <w:p w:rsidR="005B6C9A" w:rsidRPr="005B6C9A" w:rsidRDefault="005B6C9A" w:rsidP="00F31DCA">
            <w:pPr>
              <w:contextualSpacing/>
              <w:jc w:val="both"/>
              <w:rPr>
                <w:rFonts w:ascii="Arial" w:eastAsia="Calibri" w:hAnsi="Arial" w:cs="Arial"/>
                <w:bCs/>
                <w:lang w:val="es-ES_tradnl" w:eastAsia="en-US" w:bidi="ar-SA"/>
              </w:rPr>
            </w:pPr>
            <w:r w:rsidRPr="005B6C9A">
              <w:rPr>
                <w:rFonts w:ascii="Arial" w:eastAsia="Calibri" w:hAnsi="Arial" w:cs="Arial"/>
                <w:bCs/>
                <w:lang w:val="es-ES_tradnl" w:eastAsia="en-US" w:bidi="ar-SA"/>
              </w:rPr>
              <w:t>La entidad continúa dando cumplimiento a la Ley 581 del 2000, ya que más del 60% de los cargos directivos se encuentran ejercidos por mujeres.</w:t>
            </w:r>
          </w:p>
          <w:p w:rsidR="005B6C9A" w:rsidRPr="005B6C9A" w:rsidRDefault="005B6C9A" w:rsidP="00F31DCA">
            <w:pPr>
              <w:contextualSpacing/>
              <w:jc w:val="both"/>
              <w:rPr>
                <w:rFonts w:ascii="Arial" w:eastAsia="Calibri" w:hAnsi="Arial" w:cs="Arial"/>
                <w:bCs/>
                <w:lang w:val="es-ES_tradnl" w:eastAsia="en-US" w:bidi="ar-SA"/>
              </w:rPr>
            </w:pPr>
          </w:p>
          <w:p w:rsidR="005B6C9A" w:rsidRPr="00417F6D" w:rsidRDefault="005B6C9A" w:rsidP="00F31DCA">
            <w:pPr>
              <w:contextualSpacing/>
              <w:jc w:val="both"/>
              <w:rPr>
                <w:rFonts w:ascii="Arial" w:eastAsia="Calibri" w:hAnsi="Arial" w:cs="Arial"/>
                <w:b/>
                <w:bCs/>
                <w:lang w:val="es-ES_tradnl" w:eastAsia="en-US" w:bidi="ar-SA"/>
              </w:rPr>
            </w:pPr>
            <w:r w:rsidRPr="00417F6D">
              <w:rPr>
                <w:rFonts w:ascii="Arial" w:eastAsia="Calibri" w:hAnsi="Arial" w:cs="Arial"/>
                <w:b/>
                <w:bCs/>
                <w:lang w:val="es-ES_tradnl" w:eastAsia="en-US" w:bidi="ar-SA"/>
              </w:rPr>
              <w:t>SIGEP</w:t>
            </w:r>
            <w:r w:rsidR="00DD6DB8">
              <w:rPr>
                <w:rFonts w:ascii="Arial" w:eastAsia="Calibri" w:hAnsi="Arial" w:cs="Arial"/>
                <w:b/>
                <w:bCs/>
                <w:lang w:val="es-ES_tradnl" w:eastAsia="en-US" w:bidi="ar-SA"/>
              </w:rPr>
              <w:t>.</w:t>
            </w:r>
          </w:p>
          <w:p w:rsidR="00AE28A7" w:rsidRPr="00F62C18" w:rsidRDefault="005B6C9A" w:rsidP="00F31DCA">
            <w:pPr>
              <w:pStyle w:val="Normalvieta"/>
              <w:framePr w:hSpace="0" w:wrap="auto" w:vAnchor="margin" w:hAnchor="text" w:xAlign="left" w:yAlign="inline"/>
              <w:contextualSpacing/>
            </w:pPr>
            <w:r w:rsidRPr="00F62C18">
              <w:t xml:space="preserve">Teniendo en cuenta </w:t>
            </w:r>
            <w:r w:rsidR="00D3568E" w:rsidRPr="00F62C18">
              <w:t>que,</w:t>
            </w:r>
            <w:r w:rsidRPr="00F62C18">
              <w:t xml:space="preserve"> en el Distrito Capital, no se reporta la información directamente al SIGEP sino al Sistema de Información Distrital del Empleo y la Administración Publica SIDEAP, la E</w:t>
            </w:r>
            <w:r w:rsidR="00DD6DB8">
              <w:t>mpresa</w:t>
            </w:r>
            <w:r w:rsidRPr="00F62C18">
              <w:t xml:space="preserve"> mantiene actualizado el listado de los servidores vinculados, dentro de las fechas establecidas.</w:t>
            </w:r>
          </w:p>
          <w:p w:rsidR="005B6C9A" w:rsidRPr="00AE28A7" w:rsidRDefault="005B6C9A" w:rsidP="00F31DCA">
            <w:pPr>
              <w:pStyle w:val="Normalvieta"/>
              <w:framePr w:hSpace="0" w:wrap="auto" w:vAnchor="margin" w:hAnchor="text" w:xAlign="left" w:yAlign="inline"/>
              <w:contextualSpacing/>
            </w:pPr>
          </w:p>
          <w:p w:rsidR="009748EA" w:rsidRPr="000179D2" w:rsidRDefault="009748EA" w:rsidP="00F31DCA">
            <w:pPr>
              <w:contextualSpacing/>
              <w:rPr>
                <w:rFonts w:ascii="Arial" w:eastAsia="Times New Roman" w:hAnsi="Arial" w:cs="Arial"/>
                <w:b/>
                <w:u w:val="single"/>
                <w:lang w:eastAsia="es-CO"/>
              </w:rPr>
            </w:pPr>
            <w:r w:rsidRPr="000179D2">
              <w:rPr>
                <w:rFonts w:ascii="Arial" w:eastAsia="Times New Roman" w:hAnsi="Arial" w:cs="Arial"/>
                <w:b/>
                <w:u w:val="single"/>
                <w:lang w:eastAsia="es-CO"/>
              </w:rPr>
              <w:t>ESTADO DE OPERATIVIDAD DE LOS COMITÉS INSTITUCIONALES</w:t>
            </w:r>
          </w:p>
          <w:p w:rsidR="00085096" w:rsidRPr="00361B0C" w:rsidRDefault="00085096" w:rsidP="00F31DCA">
            <w:pPr>
              <w:contextualSpacing/>
              <w:jc w:val="center"/>
              <w:rPr>
                <w:rFonts w:ascii="Arial" w:eastAsia="Times New Roman" w:hAnsi="Arial" w:cs="Arial"/>
                <w:b/>
                <w:u w:val="single"/>
                <w:lang w:eastAsia="es-CO"/>
              </w:rPr>
            </w:pPr>
          </w:p>
          <w:p w:rsidR="00F62C18" w:rsidRPr="00F62C18" w:rsidRDefault="00F62C18" w:rsidP="00F31DCA">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Las instancias a través de las cuales se articula la gestión de las dependencias y de los funcionarios que desarrollan sus actividades dentro de la organización</w:t>
            </w:r>
            <w:r w:rsidR="00E862B3">
              <w:rPr>
                <w:rFonts w:ascii="Arial" w:eastAsia="Times New Roman" w:hAnsi="Arial" w:cs="Arial"/>
                <w:color w:val="000000"/>
                <w:lang w:eastAsia="es-CO"/>
              </w:rPr>
              <w:t>,</w:t>
            </w:r>
            <w:r w:rsidRPr="00F62C18">
              <w:rPr>
                <w:rFonts w:ascii="Arial" w:eastAsia="Times New Roman" w:hAnsi="Arial" w:cs="Arial"/>
                <w:color w:val="000000"/>
                <w:lang w:eastAsia="es-CO"/>
              </w:rPr>
              <w:t xml:space="preserve"> de manera que se garantice el cumplimiento de la misión institucional, son las siguientes:</w:t>
            </w:r>
          </w:p>
          <w:p w:rsidR="00F62C18" w:rsidRPr="00F62C18" w:rsidRDefault="00F62C18" w:rsidP="00F31DCA">
            <w:pPr>
              <w:contextualSpacing/>
              <w:jc w:val="both"/>
              <w:rPr>
                <w:rFonts w:ascii="Arial" w:eastAsia="Times New Roman" w:hAnsi="Arial" w:cs="Arial"/>
                <w:color w:val="000000"/>
                <w:lang w:eastAsia="es-CO"/>
              </w:rPr>
            </w:pPr>
          </w:p>
          <w:tbl>
            <w:tblPr>
              <w:tblStyle w:val="Tablaconcuadrcula"/>
              <w:tblW w:w="0" w:type="auto"/>
              <w:tblLayout w:type="fixed"/>
              <w:tblLook w:val="04A0" w:firstRow="1" w:lastRow="0" w:firstColumn="1" w:lastColumn="0" w:noHBand="0" w:noVBand="1"/>
            </w:tblPr>
            <w:tblGrid>
              <w:gridCol w:w="2557"/>
              <w:gridCol w:w="2558"/>
              <w:gridCol w:w="2557"/>
              <w:gridCol w:w="2558"/>
            </w:tblGrid>
            <w:tr w:rsidR="00F62C18" w:rsidRPr="002326C7" w:rsidTr="000D159B">
              <w:trPr>
                <w:tblHeader/>
              </w:trPr>
              <w:tc>
                <w:tcPr>
                  <w:tcW w:w="2557" w:type="dxa"/>
                  <w:shd w:val="clear" w:color="auto" w:fill="F2F2F2" w:themeFill="background1" w:themeFillShade="F2"/>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62C18">
                    <w:rPr>
                      <w:rFonts w:ascii="Arial" w:eastAsia="Times New Roman" w:hAnsi="Arial" w:cs="Arial"/>
                      <w:b/>
                      <w:color w:val="000000"/>
                      <w:sz w:val="22"/>
                      <w:szCs w:val="22"/>
                      <w:lang w:eastAsia="es-CO"/>
                    </w:rPr>
                    <w:t>Instancia</w:t>
                  </w:r>
                </w:p>
              </w:tc>
              <w:tc>
                <w:tcPr>
                  <w:tcW w:w="2558" w:type="dxa"/>
                  <w:shd w:val="clear" w:color="auto" w:fill="F2F2F2" w:themeFill="background1" w:themeFillShade="F2"/>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62C18">
                    <w:rPr>
                      <w:rFonts w:ascii="Arial" w:eastAsia="Times New Roman" w:hAnsi="Arial" w:cs="Arial"/>
                      <w:b/>
                      <w:color w:val="000000"/>
                      <w:sz w:val="22"/>
                      <w:szCs w:val="22"/>
                      <w:lang w:eastAsia="es-CO"/>
                    </w:rPr>
                    <w:t>Acto Administrativo</w:t>
                  </w:r>
                </w:p>
              </w:tc>
              <w:tc>
                <w:tcPr>
                  <w:tcW w:w="2557" w:type="dxa"/>
                  <w:shd w:val="clear" w:color="auto" w:fill="F2F2F2" w:themeFill="background1" w:themeFillShade="F2"/>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62C18">
                    <w:rPr>
                      <w:rFonts w:ascii="Arial" w:eastAsia="Times New Roman" w:hAnsi="Arial" w:cs="Arial"/>
                      <w:b/>
                      <w:color w:val="000000"/>
                      <w:sz w:val="22"/>
                      <w:szCs w:val="22"/>
                      <w:lang w:eastAsia="es-CO"/>
                    </w:rPr>
                    <w:t>Secretaría Técnica</w:t>
                  </w:r>
                </w:p>
              </w:tc>
              <w:tc>
                <w:tcPr>
                  <w:tcW w:w="2558" w:type="dxa"/>
                  <w:shd w:val="clear" w:color="auto" w:fill="F2F2F2" w:themeFill="background1" w:themeFillShade="F2"/>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62C18">
                    <w:rPr>
                      <w:rFonts w:ascii="Arial" w:eastAsia="Times New Roman" w:hAnsi="Arial" w:cs="Arial"/>
                      <w:b/>
                      <w:color w:val="000000"/>
                      <w:sz w:val="22"/>
                      <w:szCs w:val="22"/>
                      <w:lang w:eastAsia="es-CO"/>
                    </w:rPr>
                    <w:t>Periodicidad de reunión</w:t>
                  </w:r>
                </w:p>
              </w:tc>
            </w:tr>
            <w:tr w:rsidR="00F62C18" w:rsidRPr="002326C7" w:rsidTr="000D159B">
              <w:trPr>
                <w:trHeight w:val="1177"/>
              </w:trPr>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Comité Directivo</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143 de 2011</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Subgerente de Planeación y Administración de Proyectos</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Una vez al mes y de forma extraordinaria cada vez que lo determine el Gerente General.</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Comité del Sistema Integrado de Gestión</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046 de 2016</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Representante de la Alta Dirección</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Cada cuatro meses y de forma extraordinaria cada vez que se requiera.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lastRenderedPageBreak/>
                    <w:t>Comité de Coordinación del Plan Institucional de Gestión Ambiental- PIGA.</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050 de 2016</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Gestor Ambiental</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No se especifica en la Resolución.</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Comité de Contratación</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004 de 2017</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Director(a) de Gestión Contractual</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Siempre que las necesidades de la empresa lo ameriten.</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sz w:val="22"/>
                      <w:szCs w:val="22"/>
                      <w:lang w:eastAsia="es-CO"/>
                    </w:rPr>
                    <w:t>Comité de Defensa Judicial, Conciliación y Repetición</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056 de 2016</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Subgerente Jurídico</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No menos de dos veces al mes o cuando las circunstancias lo exijan.</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sz w:val="22"/>
                      <w:szCs w:val="22"/>
                      <w:lang w:eastAsia="es-CO"/>
                    </w:rPr>
                  </w:pPr>
                  <w:r w:rsidRPr="00F62C18">
                    <w:rPr>
                      <w:rFonts w:ascii="Arial" w:eastAsia="Times New Roman" w:hAnsi="Arial" w:cs="Arial"/>
                      <w:sz w:val="22"/>
                      <w:szCs w:val="22"/>
                      <w:lang w:eastAsia="es-CO"/>
                    </w:rPr>
                    <w:t>Comité de Convivencia Laboral</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085 de 2016</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Un miembro del Comité</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Cada tres meses y de forma extraordinaria cada vez que se requiera.</w:t>
                  </w:r>
                </w:p>
              </w:tc>
            </w:tr>
            <w:tr w:rsidR="00F62C18" w:rsidRPr="002326C7" w:rsidTr="000D159B">
              <w:trPr>
                <w:trHeight w:val="1115"/>
              </w:trPr>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sz w:val="22"/>
                      <w:szCs w:val="22"/>
                      <w:lang w:eastAsia="es-CO"/>
                    </w:rPr>
                  </w:pPr>
                  <w:r w:rsidRPr="00F62C18">
                    <w:rPr>
                      <w:rFonts w:ascii="Arial" w:eastAsia="Times New Roman" w:hAnsi="Arial" w:cs="Arial"/>
                      <w:sz w:val="22"/>
                      <w:szCs w:val="22"/>
                      <w:lang w:eastAsia="es-CO"/>
                    </w:rPr>
                    <w:t>Comité Interno de Archivo</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197 de 2017</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Coordinador(a) de Gestión Documental y/o del Subsistema de Gestión Documental y Archivo</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Una vez cada tres meses y de forma extraordinaria cada vez que se requiera.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sz w:val="22"/>
                      <w:szCs w:val="22"/>
                      <w:lang w:eastAsia="es-CO"/>
                    </w:rPr>
                    <w:t>Comité COPASST</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099 de 2017</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Un miembro del Comité</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No se especifica en la Resolución, sin embargo por Resolución 2013 de 1986 del Ministerio de Trabajo se reunirá por lo menos una vez al mes y de forma extraordinaria</w:t>
                  </w:r>
                  <w:r w:rsidRPr="00F62C18">
                    <w:rPr>
                      <w:rFonts w:ascii="Arial" w:hAnsi="Arial" w:cs="Arial"/>
                      <w:sz w:val="22"/>
                      <w:szCs w:val="22"/>
                    </w:rPr>
                    <w:t xml:space="preserve"> e</w:t>
                  </w:r>
                  <w:r w:rsidRPr="00F62C18">
                    <w:rPr>
                      <w:rFonts w:ascii="Arial" w:eastAsia="Times New Roman" w:hAnsi="Arial" w:cs="Arial"/>
                      <w:color w:val="000000"/>
                      <w:sz w:val="22"/>
                      <w:szCs w:val="22"/>
                      <w:lang w:eastAsia="es-CO"/>
                    </w:rPr>
                    <w:t>n caso de accidente grave o riesgo inminente.</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sz w:val="22"/>
                      <w:szCs w:val="22"/>
                      <w:lang w:eastAsia="es-CO"/>
                    </w:rPr>
                    <w:t>Comité de Inversiones y Manejo de Portafolio</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084 de 2016</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Tesorero General</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Cada vez que se requiera.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sz w:val="22"/>
                      <w:szCs w:val="22"/>
                      <w:lang w:eastAsia="es-CO"/>
                    </w:rPr>
                    <w:t>Comité de Autoevaluación y Seguimiento</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Circular 009 de 2017</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No se especifica en la Circular</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Una vez cada tres meses y de forma extraordinaria cada vez que se requiera.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Comité Técnico de Sostenibilidad Contable</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243 de 2015</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Contador(a)</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Anualmente y de forma extraordinaria cada vez que se requiera.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sz w:val="22"/>
                      <w:szCs w:val="22"/>
                      <w:lang w:eastAsia="es-CO"/>
                    </w:rPr>
                    <w:t>Comité de Coordinación de Control Interno</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195 de 2018</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Jefe de Control Interno</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Dos veces al año y de forma extraordinaria cada vez que se requiera.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sz w:val="22"/>
                      <w:szCs w:val="22"/>
                      <w:lang w:eastAsia="es-CO"/>
                    </w:rPr>
                    <w:t>Comité de Inventarios</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Resolución 075 de 2017</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Responsable de Almacén e Inventarios</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 xml:space="preserve">Cuando haya lugar o de manera extraordinaria por extrema urgencia, por la necesidad de dar solución a </w:t>
                  </w:r>
                  <w:r w:rsidRPr="00F62C18">
                    <w:rPr>
                      <w:rFonts w:ascii="Arial" w:eastAsia="Times New Roman" w:hAnsi="Arial" w:cs="Arial"/>
                      <w:color w:val="000000"/>
                      <w:sz w:val="22"/>
                      <w:szCs w:val="22"/>
                      <w:lang w:eastAsia="es-CO"/>
                    </w:rPr>
                    <w:lastRenderedPageBreak/>
                    <w:t>requerimientos hechos por los Organismos de Control y por potestad del Representante Legal de la Empresa.</w:t>
                  </w:r>
                </w:p>
              </w:tc>
            </w:tr>
            <w:tr w:rsidR="00F62C18" w:rsidRPr="002326C7" w:rsidTr="000D159B">
              <w:tc>
                <w:tcPr>
                  <w:tcW w:w="2557"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sz w:val="22"/>
                      <w:szCs w:val="22"/>
                      <w:lang w:eastAsia="es-CO"/>
                    </w:rPr>
                  </w:pPr>
                  <w:r w:rsidRPr="00F62C18">
                    <w:rPr>
                      <w:rFonts w:ascii="Arial" w:eastAsia="Times New Roman" w:hAnsi="Arial" w:cs="Arial"/>
                      <w:sz w:val="22"/>
                      <w:szCs w:val="22"/>
                      <w:lang w:eastAsia="es-CO"/>
                    </w:rPr>
                    <w:lastRenderedPageBreak/>
                    <w:t>Comité de Seguridad Vial</w:t>
                  </w:r>
                </w:p>
              </w:tc>
              <w:tc>
                <w:tcPr>
                  <w:tcW w:w="2558"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sz w:val="22"/>
                      <w:szCs w:val="22"/>
                      <w:lang w:eastAsia="es-CO"/>
                    </w:rPr>
                  </w:pPr>
                  <w:r w:rsidRPr="00F62C18">
                    <w:rPr>
                      <w:rFonts w:ascii="Arial" w:eastAsia="Times New Roman" w:hAnsi="Arial" w:cs="Arial"/>
                      <w:sz w:val="22"/>
                      <w:szCs w:val="22"/>
                      <w:lang w:eastAsia="es-CO"/>
                    </w:rPr>
                    <w:t>Resolución 047 de 2018</w:t>
                  </w:r>
                </w:p>
              </w:tc>
              <w:tc>
                <w:tcPr>
                  <w:tcW w:w="2557" w:type="dxa"/>
                  <w:vAlign w:val="center"/>
                </w:tcPr>
                <w:p w:rsidR="00F62C18" w:rsidRPr="00F62C18" w:rsidRDefault="00F62C18" w:rsidP="00AE5B7B">
                  <w:pPr>
                    <w:framePr w:hSpace="141" w:wrap="around" w:vAnchor="text" w:hAnchor="margin" w:xAlign="center" w:y="252"/>
                    <w:contextualSpacing/>
                    <w:jc w:val="center"/>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Subgerente de Gestión Corporativa</w:t>
                  </w:r>
                </w:p>
              </w:tc>
              <w:tc>
                <w:tcPr>
                  <w:tcW w:w="2558" w:type="dxa"/>
                  <w:vAlign w:val="center"/>
                </w:tcPr>
                <w:p w:rsidR="00F62C18" w:rsidRPr="00F62C18" w:rsidRDefault="00F62C18" w:rsidP="00AE5B7B">
                  <w:pPr>
                    <w:framePr w:hSpace="141" w:wrap="around" w:vAnchor="text" w:hAnchor="margin" w:xAlign="center" w:y="252"/>
                    <w:contextualSpacing/>
                    <w:jc w:val="both"/>
                    <w:rPr>
                      <w:rFonts w:ascii="Arial" w:eastAsia="Times New Roman" w:hAnsi="Arial" w:cs="Arial"/>
                      <w:color w:val="000000"/>
                      <w:sz w:val="22"/>
                      <w:szCs w:val="22"/>
                      <w:lang w:eastAsia="es-CO"/>
                    </w:rPr>
                  </w:pPr>
                  <w:r w:rsidRPr="00F62C18">
                    <w:rPr>
                      <w:rFonts w:ascii="Arial" w:eastAsia="Times New Roman" w:hAnsi="Arial" w:cs="Arial"/>
                      <w:color w:val="000000"/>
                      <w:sz w:val="22"/>
                      <w:szCs w:val="22"/>
                      <w:lang w:eastAsia="es-CO"/>
                    </w:rPr>
                    <w:t>Una vez al año y de forma extraordinaria cada vez que se requiera.</w:t>
                  </w:r>
                </w:p>
              </w:tc>
            </w:tr>
          </w:tbl>
          <w:p w:rsidR="00F62C18" w:rsidRPr="002326C7" w:rsidRDefault="00F62C18" w:rsidP="00F31DCA">
            <w:pPr>
              <w:contextualSpacing/>
              <w:jc w:val="both"/>
              <w:rPr>
                <w:rFonts w:ascii="Arial Narrow" w:eastAsia="Times New Roman" w:hAnsi="Arial Narrow" w:cs="Calibri"/>
                <w:color w:val="000000"/>
                <w:sz w:val="22"/>
                <w:szCs w:val="22"/>
                <w:lang w:eastAsia="es-CO"/>
              </w:rPr>
            </w:pPr>
          </w:p>
          <w:p w:rsidR="00F62C18" w:rsidRPr="00F62C18" w:rsidRDefault="00F62C18" w:rsidP="00F31DCA">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De acuerdo con lo establecido en los actos administrativos, los Comités han venido operando de manera regular, con las siguientes excepciones:</w:t>
            </w:r>
          </w:p>
          <w:p w:rsidR="00F62C18" w:rsidRPr="00F62C18" w:rsidRDefault="00F62C18" w:rsidP="00F31DCA">
            <w:pPr>
              <w:contextualSpacing/>
              <w:jc w:val="both"/>
              <w:rPr>
                <w:rFonts w:ascii="Arial" w:eastAsia="Times New Roman" w:hAnsi="Arial" w:cs="Arial"/>
                <w:color w:val="000000"/>
                <w:lang w:eastAsia="es-CO"/>
              </w:rPr>
            </w:pP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El Comité de Coordinación del Plan Institucional de Gestión Ambiental- PIGA sesionó dentro del Comité del Sistema Integrado de Gestión el 7 de mayo.</w:t>
            </w: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El</w:t>
            </w:r>
            <w:r w:rsidRPr="00F62C18">
              <w:rPr>
                <w:rFonts w:ascii="Arial" w:hAnsi="Arial" w:cs="Arial"/>
                <w:sz w:val="24"/>
                <w:szCs w:val="24"/>
              </w:rPr>
              <w:t xml:space="preserve"> </w:t>
            </w:r>
            <w:r w:rsidRPr="00F62C18">
              <w:rPr>
                <w:rFonts w:ascii="Arial" w:eastAsia="Times New Roman" w:hAnsi="Arial" w:cs="Arial"/>
                <w:color w:val="000000"/>
                <w:sz w:val="24"/>
                <w:szCs w:val="24"/>
                <w:lang w:eastAsia="es-CO"/>
              </w:rPr>
              <w:t>Comité de Coordinación de Control Interno venía sesionando dentro del dentro del Comité del Sistema Integrado de Gestión, y a par</w:t>
            </w:r>
            <w:r w:rsidR="00E862B3">
              <w:rPr>
                <w:rFonts w:ascii="Arial" w:eastAsia="Times New Roman" w:hAnsi="Arial" w:cs="Arial"/>
                <w:color w:val="000000"/>
                <w:sz w:val="24"/>
                <w:szCs w:val="24"/>
                <w:lang w:eastAsia="es-CO"/>
              </w:rPr>
              <w:t>t</w:t>
            </w:r>
            <w:r w:rsidRPr="00F62C18">
              <w:rPr>
                <w:rFonts w:ascii="Arial" w:eastAsia="Times New Roman" w:hAnsi="Arial" w:cs="Arial"/>
                <w:color w:val="000000"/>
                <w:sz w:val="24"/>
                <w:szCs w:val="24"/>
                <w:lang w:eastAsia="es-CO"/>
              </w:rPr>
              <w:t xml:space="preserve">ir de la nueva Resolución </w:t>
            </w:r>
            <w:r w:rsidR="00E862B3">
              <w:rPr>
                <w:rFonts w:ascii="Arial" w:eastAsia="Times New Roman" w:hAnsi="Arial" w:cs="Arial"/>
                <w:color w:val="000000"/>
                <w:sz w:val="24"/>
                <w:szCs w:val="24"/>
                <w:lang w:eastAsia="es-CO"/>
              </w:rPr>
              <w:t xml:space="preserve">195 de junio 14 de 2018 </w:t>
            </w:r>
            <w:r w:rsidRPr="00F62C18">
              <w:rPr>
                <w:rFonts w:ascii="Arial" w:eastAsia="Times New Roman" w:hAnsi="Arial" w:cs="Arial"/>
                <w:color w:val="000000"/>
                <w:sz w:val="24"/>
                <w:szCs w:val="24"/>
                <w:lang w:eastAsia="es-CO"/>
              </w:rPr>
              <w:t>sesionará de manera independiente.</w:t>
            </w: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sz w:val="24"/>
                <w:szCs w:val="24"/>
                <w:lang w:eastAsia="es-CO"/>
              </w:rPr>
              <w:t xml:space="preserve">El Comité de Seguridad Vial </w:t>
            </w:r>
            <w:r w:rsidRPr="00F62C18">
              <w:rPr>
                <w:rFonts w:ascii="Arial" w:eastAsia="Times New Roman" w:hAnsi="Arial" w:cs="Arial"/>
                <w:color w:val="000000"/>
                <w:sz w:val="24"/>
                <w:szCs w:val="24"/>
                <w:lang w:eastAsia="es-CO"/>
              </w:rPr>
              <w:t>no ha sesionado aún, se tiene programado para el segundo semestre del año.</w:t>
            </w: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El Comité de Inventarios no ha sesionado aún, pues no ha sido necesario.</w:t>
            </w: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El Comité Técnico de Sostenibilidad Contable no ha sesionado aún, se tiene programado para el segundo semestre del año.</w:t>
            </w: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El Comité de Autoevaluación y Seguimiento ha venido sesionando de manera regular en la Subgerencia de Gestión Corporativa</w:t>
            </w:r>
            <w:r w:rsidR="00E862B3">
              <w:rPr>
                <w:rFonts w:ascii="Arial" w:eastAsia="Times New Roman" w:hAnsi="Arial" w:cs="Arial"/>
                <w:color w:val="000000"/>
                <w:sz w:val="24"/>
                <w:szCs w:val="24"/>
                <w:lang w:eastAsia="es-CO"/>
              </w:rPr>
              <w:t xml:space="preserve"> (no se suministró información de este aspecto respecto de las otras áreas)</w:t>
            </w:r>
            <w:r w:rsidRPr="00F62C18">
              <w:rPr>
                <w:rFonts w:ascii="Arial" w:eastAsia="Times New Roman" w:hAnsi="Arial" w:cs="Arial"/>
                <w:color w:val="000000"/>
                <w:sz w:val="24"/>
                <w:szCs w:val="24"/>
                <w:lang w:eastAsia="es-CO"/>
              </w:rPr>
              <w:t>.</w:t>
            </w:r>
          </w:p>
          <w:p w:rsidR="00F62C18" w:rsidRPr="00F62C18" w:rsidRDefault="00F62C18" w:rsidP="00F31DCA">
            <w:pPr>
              <w:contextualSpacing/>
              <w:jc w:val="both"/>
              <w:rPr>
                <w:rFonts w:ascii="Arial" w:eastAsia="Times New Roman" w:hAnsi="Arial" w:cs="Arial"/>
                <w:color w:val="000000"/>
                <w:lang w:eastAsia="es-CO"/>
              </w:rPr>
            </w:pPr>
          </w:p>
          <w:p w:rsidR="00F62C18" w:rsidRPr="00F62C18" w:rsidRDefault="00F62C18" w:rsidP="00F31DCA">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Es importante anotar, que las decisiones tomadas en las diferentes sesiones están soportadas en las respectivas Actas.</w:t>
            </w:r>
          </w:p>
          <w:p w:rsidR="00F62C18" w:rsidRPr="00F62C18" w:rsidRDefault="00F62C18" w:rsidP="00F31DCA">
            <w:pPr>
              <w:contextualSpacing/>
              <w:jc w:val="both"/>
              <w:rPr>
                <w:rFonts w:ascii="Arial" w:eastAsia="Times New Roman" w:hAnsi="Arial" w:cs="Arial"/>
                <w:color w:val="000000"/>
                <w:lang w:eastAsia="es-CO"/>
              </w:rPr>
            </w:pPr>
          </w:p>
          <w:p w:rsidR="00F62C18" w:rsidRPr="00F62C18" w:rsidRDefault="00F62C18" w:rsidP="00F31DCA">
            <w:pPr>
              <w:shd w:val="clear" w:color="auto" w:fill="FFFFFF"/>
              <w:contextualSpacing/>
              <w:jc w:val="both"/>
              <w:rPr>
                <w:rFonts w:ascii="Arial" w:hAnsi="Arial" w:cs="Arial"/>
              </w:rPr>
            </w:pPr>
            <w:r w:rsidRPr="00F62C18">
              <w:rPr>
                <w:rFonts w:ascii="Arial" w:hAnsi="Arial" w:cs="Arial"/>
              </w:rPr>
              <w:t xml:space="preserve">Finalmente, y de acuerdo con lo previsto en el Decreto Nacional 1499 de 2017, se propuso actualizar el acto administrativo mediante el cual se creó el </w:t>
            </w:r>
            <w:r w:rsidRPr="00F62C18">
              <w:rPr>
                <w:rFonts w:ascii="Arial" w:hAnsi="Arial" w:cs="Arial"/>
                <w:i/>
              </w:rPr>
              <w:t>Comité del Sistema Integrado de Gestión de la Empresa</w:t>
            </w:r>
            <w:r w:rsidRPr="00F62C18">
              <w:rPr>
                <w:rFonts w:ascii="Arial" w:hAnsi="Arial" w:cs="Arial"/>
              </w:rPr>
              <w:t xml:space="preserve">, cambiando su denominación por </w:t>
            </w:r>
            <w:r w:rsidRPr="00F62C18">
              <w:rPr>
                <w:rFonts w:ascii="Arial" w:hAnsi="Arial" w:cs="Arial"/>
                <w:i/>
              </w:rPr>
              <w:t>Comité Institucional de Gestión y Desempeño</w:t>
            </w:r>
            <w:r w:rsidRPr="00F62C18">
              <w:rPr>
                <w:rFonts w:ascii="Arial" w:hAnsi="Arial" w:cs="Arial"/>
              </w:rPr>
              <w:t xml:space="preserve"> y que será encargado de orientar la implementación y operación del Modelo Integrado de Planeación y Gestión - MIPG, el cual sustituirá los demás comités que tengan relación con el Modelo y que no sean obligatorios por mandato legal</w:t>
            </w:r>
            <w:r w:rsidR="00E862B3">
              <w:rPr>
                <w:rFonts w:ascii="Arial" w:hAnsi="Arial" w:cs="Arial"/>
              </w:rPr>
              <w:t>; este documento se encuentra en r</w:t>
            </w:r>
            <w:r w:rsidRPr="00F62C18">
              <w:rPr>
                <w:rFonts w:ascii="Arial" w:hAnsi="Arial" w:cs="Arial"/>
              </w:rPr>
              <w:t xml:space="preserve">evisión por parte de la Subgerencia Jurídica </w:t>
            </w:r>
            <w:r w:rsidR="00877B77">
              <w:rPr>
                <w:rFonts w:ascii="Arial" w:hAnsi="Arial" w:cs="Arial"/>
              </w:rPr>
              <w:t>conforme al proyecto</w:t>
            </w:r>
            <w:r w:rsidRPr="00F62C18">
              <w:rPr>
                <w:rFonts w:ascii="Arial" w:hAnsi="Arial" w:cs="Arial"/>
              </w:rPr>
              <w:t xml:space="preserve"> de Resolución de unificación de Comités de la Empresa</w:t>
            </w:r>
            <w:r w:rsidR="00877B77">
              <w:rPr>
                <w:rFonts w:ascii="Arial" w:hAnsi="Arial" w:cs="Arial"/>
              </w:rPr>
              <w:t xml:space="preserve"> planteado por la Subgerencia de Planeación y Administración de Proyectos</w:t>
            </w:r>
            <w:r w:rsidRPr="00F62C18">
              <w:rPr>
                <w:rFonts w:ascii="Arial" w:hAnsi="Arial" w:cs="Arial"/>
              </w:rPr>
              <w:t>.</w:t>
            </w:r>
          </w:p>
          <w:p w:rsidR="003000A3" w:rsidRPr="00361B0C" w:rsidRDefault="003000A3" w:rsidP="00F31DCA">
            <w:pPr>
              <w:shd w:val="clear" w:color="auto" w:fill="FFFFFF"/>
              <w:spacing w:line="276" w:lineRule="auto"/>
              <w:contextualSpacing/>
              <w:jc w:val="both"/>
              <w:rPr>
                <w:rFonts w:ascii="Arial" w:hAnsi="Arial" w:cs="Arial"/>
              </w:rPr>
            </w:pPr>
          </w:p>
          <w:p w:rsidR="009748EA" w:rsidRPr="00361B0C" w:rsidRDefault="009748EA" w:rsidP="00F31DCA">
            <w:pPr>
              <w:spacing w:line="276" w:lineRule="auto"/>
              <w:contextualSpacing/>
              <w:rPr>
                <w:rFonts w:ascii="Arial" w:eastAsia="Times New Roman" w:hAnsi="Arial" w:cs="Arial"/>
                <w:b/>
                <w:u w:val="single"/>
                <w:lang w:eastAsia="es-CO"/>
              </w:rPr>
            </w:pPr>
            <w:r w:rsidRPr="00361B0C">
              <w:rPr>
                <w:rFonts w:ascii="Arial" w:eastAsia="Times New Roman" w:hAnsi="Arial" w:cs="Arial"/>
                <w:b/>
                <w:u w:val="single"/>
                <w:lang w:eastAsia="es-CO"/>
              </w:rPr>
              <w:t>POLÍTICAS INSTITUCIONALES Y DE OPERACIÓN, PROCESOS Y PROCEDIMIENTOS</w:t>
            </w:r>
          </w:p>
          <w:p w:rsidR="009748EA" w:rsidRPr="00361B0C" w:rsidRDefault="009748EA" w:rsidP="00F31DCA">
            <w:pPr>
              <w:shd w:val="clear" w:color="auto" w:fill="FFFFFF"/>
              <w:spacing w:line="276" w:lineRule="auto"/>
              <w:contextualSpacing/>
              <w:jc w:val="both"/>
              <w:rPr>
                <w:rFonts w:ascii="Arial" w:eastAsia="Times New Roman" w:hAnsi="Arial" w:cs="Arial"/>
                <w:lang w:eastAsia="es-CO"/>
              </w:rPr>
            </w:pPr>
          </w:p>
          <w:p w:rsidR="00F62C18" w:rsidRPr="00F62C18" w:rsidRDefault="00F62C18" w:rsidP="00F31DCA">
            <w:pPr>
              <w:autoSpaceDE w:val="0"/>
              <w:autoSpaceDN w:val="0"/>
              <w:adjustRightInd w:val="0"/>
              <w:contextualSpacing/>
              <w:jc w:val="both"/>
              <w:rPr>
                <w:rFonts w:ascii="Arial" w:hAnsi="Arial" w:cs="Arial"/>
              </w:rPr>
            </w:pPr>
            <w:r w:rsidRPr="00F62C18">
              <w:rPr>
                <w:rFonts w:ascii="Arial" w:hAnsi="Arial" w:cs="Arial"/>
              </w:rPr>
              <w:t>La Subgerencia de Planeación y Administración de Proyectos ha venido apoyando la actualización y estandarización de la documentación asociada a los procesos de la Empresa de acuerdo con los requerimientos de los líderes de los mismos.</w:t>
            </w:r>
          </w:p>
          <w:p w:rsidR="00F62C18" w:rsidRPr="00F62C18" w:rsidRDefault="00F62C18" w:rsidP="00F31DCA">
            <w:pPr>
              <w:autoSpaceDE w:val="0"/>
              <w:autoSpaceDN w:val="0"/>
              <w:adjustRightInd w:val="0"/>
              <w:contextualSpacing/>
              <w:jc w:val="both"/>
              <w:rPr>
                <w:rFonts w:ascii="Arial" w:hAnsi="Arial" w:cs="Arial"/>
              </w:rPr>
            </w:pPr>
          </w:p>
          <w:p w:rsidR="00F62C18" w:rsidRPr="00F62C18" w:rsidRDefault="00F62C18" w:rsidP="00F31DCA">
            <w:pPr>
              <w:autoSpaceDE w:val="0"/>
              <w:autoSpaceDN w:val="0"/>
              <w:adjustRightInd w:val="0"/>
              <w:contextualSpacing/>
              <w:jc w:val="both"/>
              <w:rPr>
                <w:rFonts w:ascii="Arial" w:hAnsi="Arial" w:cs="Arial"/>
              </w:rPr>
            </w:pPr>
            <w:r w:rsidRPr="00F62C18">
              <w:rPr>
                <w:rFonts w:ascii="Arial" w:hAnsi="Arial" w:cs="Arial"/>
              </w:rPr>
              <w:lastRenderedPageBreak/>
              <w:t>Para el segundo trimestre del 2018, se realizó la actualización de la documentación, así: 4 caracterizaciones, 12 procedimientos, 20 formatos</w:t>
            </w:r>
            <w:r w:rsidR="00877B77">
              <w:rPr>
                <w:rFonts w:ascii="Arial" w:hAnsi="Arial" w:cs="Arial"/>
              </w:rPr>
              <w:t xml:space="preserve"> y Guías o Instructivos</w:t>
            </w:r>
            <w:r w:rsidRPr="00F62C18">
              <w:rPr>
                <w:rFonts w:ascii="Arial" w:hAnsi="Arial" w:cs="Arial"/>
              </w:rPr>
              <w:t xml:space="preserve"> y anulación de 2 formatos; lo cual se encuentra actualizado en la eruNET y en el Listado Maestro de Documentos, para un total de 44 documentos. De igual manera, se informó de la disponibilidad de la misma en la eruNET a través de correo institucional dirigido a los líderes de proceso, para que de acuerdo con lo establecido en el procedimiento </w:t>
            </w:r>
            <w:r w:rsidRPr="00F62C18">
              <w:rPr>
                <w:rFonts w:ascii="Arial" w:hAnsi="Arial" w:cs="Arial"/>
                <w:i/>
              </w:rPr>
              <w:t>PD-05 Control de documentos</w:t>
            </w:r>
            <w:r w:rsidR="00877B77">
              <w:rPr>
                <w:rFonts w:ascii="Arial" w:hAnsi="Arial" w:cs="Arial"/>
                <w:i/>
              </w:rPr>
              <w:t>,</w:t>
            </w:r>
            <w:r w:rsidRPr="00F62C18">
              <w:rPr>
                <w:rFonts w:ascii="Arial" w:hAnsi="Arial" w:cs="Arial"/>
              </w:rPr>
              <w:t xml:space="preserve"> socialicen a su equipo de trabajo y a los interesados los cambios realizados dentro de los 5 días hábiles siguientes a la aprobación (firmas) o confirmación de la eliminación del documento.</w:t>
            </w:r>
          </w:p>
          <w:p w:rsidR="00F62C18" w:rsidRPr="00F62C18" w:rsidRDefault="00F62C18" w:rsidP="00F31DCA">
            <w:pPr>
              <w:shd w:val="clear" w:color="auto" w:fill="FFFFFF"/>
              <w:contextualSpacing/>
              <w:jc w:val="both"/>
              <w:rPr>
                <w:rFonts w:ascii="Arial" w:hAnsi="Arial" w:cs="Arial"/>
              </w:rPr>
            </w:pPr>
          </w:p>
          <w:p w:rsidR="00F62C18" w:rsidRPr="00F62C18" w:rsidRDefault="00F62C18" w:rsidP="00F31DCA">
            <w:pPr>
              <w:shd w:val="clear" w:color="auto" w:fill="FFFFFF"/>
              <w:contextualSpacing/>
              <w:jc w:val="both"/>
              <w:rPr>
                <w:rFonts w:ascii="Arial" w:hAnsi="Arial" w:cs="Arial"/>
              </w:rPr>
            </w:pPr>
            <w:r w:rsidRPr="00F62C18">
              <w:rPr>
                <w:rFonts w:ascii="Arial" w:hAnsi="Arial" w:cs="Arial"/>
              </w:rPr>
              <w:t xml:space="preserve">Es de anotar que, en el desarrollo de la documentación asociada a los procesos, los líderes de proceso establecen lineamientos y directrices para el adecuado desarrollo de sus actividades, de manera que dispongan de las condiciones </w:t>
            </w:r>
            <w:r w:rsidR="00E50CCD">
              <w:rPr>
                <w:rFonts w:ascii="Arial" w:hAnsi="Arial" w:cs="Arial"/>
              </w:rPr>
              <w:t xml:space="preserve">documentales </w:t>
            </w:r>
            <w:r w:rsidRPr="00F62C18">
              <w:rPr>
                <w:rFonts w:ascii="Arial" w:hAnsi="Arial" w:cs="Arial"/>
              </w:rPr>
              <w:t>para el cumplimiento de las metas y objetivos asignados.</w:t>
            </w:r>
          </w:p>
          <w:p w:rsidR="00F62C18" w:rsidRPr="00F62C18" w:rsidRDefault="00F62C18" w:rsidP="00F31DCA">
            <w:pPr>
              <w:shd w:val="clear" w:color="auto" w:fill="FFFFFF"/>
              <w:contextualSpacing/>
              <w:jc w:val="both"/>
              <w:rPr>
                <w:rFonts w:ascii="Arial" w:hAnsi="Arial" w:cs="Arial"/>
              </w:rPr>
            </w:pPr>
          </w:p>
          <w:p w:rsidR="00F62C18" w:rsidRPr="00F62C18" w:rsidRDefault="00F62C18" w:rsidP="00F31DCA">
            <w:pPr>
              <w:shd w:val="clear" w:color="auto" w:fill="FFFFFF"/>
              <w:contextualSpacing/>
              <w:jc w:val="both"/>
              <w:rPr>
                <w:rFonts w:ascii="Arial" w:hAnsi="Arial" w:cs="Arial"/>
              </w:rPr>
            </w:pPr>
            <w:r w:rsidRPr="00F62C18">
              <w:rPr>
                <w:rFonts w:ascii="Arial" w:hAnsi="Arial" w:cs="Arial"/>
              </w:rPr>
              <w:t xml:space="preserve">De otra parte, se ajustó la política integral existente de manera conjunta con los líderes operativos de cada tema o subsistema, para facilitar y garantizar la implementación de </w:t>
            </w:r>
            <w:r w:rsidR="00E50CCD">
              <w:rPr>
                <w:rFonts w:ascii="Arial" w:hAnsi="Arial" w:cs="Arial"/>
              </w:rPr>
              <w:t xml:space="preserve">este </w:t>
            </w:r>
            <w:r w:rsidRPr="00F62C18">
              <w:rPr>
                <w:rFonts w:ascii="Arial" w:hAnsi="Arial" w:cs="Arial"/>
              </w:rPr>
              <w:t>requerimiento</w:t>
            </w:r>
            <w:r w:rsidR="00E50CCD">
              <w:rPr>
                <w:rFonts w:ascii="Arial" w:hAnsi="Arial" w:cs="Arial"/>
              </w:rPr>
              <w:t>,</w:t>
            </w:r>
            <w:r w:rsidRPr="00F62C18">
              <w:rPr>
                <w:rFonts w:ascii="Arial" w:hAnsi="Arial" w:cs="Arial"/>
              </w:rPr>
              <w:t xml:space="preserve"> de manera coherente, organizada y articulada. La Política Integral fue aprobada por la Alta Dirección en Comité del Sistema Integrado de Gestión el 7 de mayo.</w:t>
            </w:r>
          </w:p>
          <w:p w:rsidR="00F62C18" w:rsidRPr="00F62C18" w:rsidRDefault="00F62C18" w:rsidP="00F31DCA">
            <w:pPr>
              <w:shd w:val="clear" w:color="auto" w:fill="FFFFFF"/>
              <w:contextualSpacing/>
              <w:jc w:val="both"/>
              <w:rPr>
                <w:rFonts w:ascii="Arial" w:hAnsi="Arial" w:cs="Arial"/>
              </w:rPr>
            </w:pPr>
          </w:p>
          <w:p w:rsidR="00F62C18" w:rsidRPr="00F62C18" w:rsidRDefault="00F62C18" w:rsidP="00F31DCA">
            <w:pPr>
              <w:shd w:val="clear" w:color="auto" w:fill="FFFFFF"/>
              <w:contextualSpacing/>
              <w:jc w:val="both"/>
              <w:rPr>
                <w:rFonts w:ascii="Arial" w:hAnsi="Arial" w:cs="Arial"/>
              </w:rPr>
            </w:pPr>
            <w:r w:rsidRPr="00F62C18">
              <w:rPr>
                <w:rFonts w:ascii="Arial" w:hAnsi="Arial" w:cs="Arial"/>
              </w:rPr>
              <w:t>Finalmente, se socializaron los elementos estructurantes del Modelo Integral de Gestión, aprobados por el Comité SIG el 7 de mayo de 2018,</w:t>
            </w:r>
            <w:r w:rsidR="00E50CCD">
              <w:rPr>
                <w:rFonts w:ascii="Arial" w:hAnsi="Arial" w:cs="Arial"/>
              </w:rPr>
              <w:t xml:space="preserve"> y sus modificaciones,</w:t>
            </w:r>
            <w:r w:rsidRPr="00F62C18">
              <w:rPr>
                <w:rFonts w:ascii="Arial" w:hAnsi="Arial" w:cs="Arial"/>
              </w:rPr>
              <w:t xml:space="preserve"> los cuales se encuentran disponibles en la eruNET, así:</w:t>
            </w:r>
          </w:p>
          <w:p w:rsidR="00F62C18" w:rsidRPr="00F62C18" w:rsidRDefault="00F62C18" w:rsidP="00F31DCA">
            <w:pPr>
              <w:shd w:val="clear" w:color="auto" w:fill="FFFFFF"/>
              <w:contextualSpacing/>
              <w:jc w:val="both"/>
              <w:rPr>
                <w:rFonts w:ascii="Arial" w:hAnsi="Arial" w:cs="Arial"/>
              </w:rPr>
            </w:pPr>
          </w:p>
          <w:p w:rsidR="00F62C18" w:rsidRPr="00F62C18" w:rsidRDefault="00F62C18" w:rsidP="001373C6">
            <w:pPr>
              <w:pStyle w:val="Prrafodelista"/>
              <w:numPr>
                <w:ilvl w:val="0"/>
                <w:numId w:val="3"/>
              </w:numPr>
              <w:shd w:val="clear" w:color="auto" w:fill="FFFFFF"/>
              <w:spacing w:after="0" w:line="240" w:lineRule="auto"/>
              <w:jc w:val="both"/>
              <w:rPr>
                <w:rFonts w:ascii="Arial" w:hAnsi="Arial" w:cs="Arial"/>
                <w:sz w:val="24"/>
                <w:szCs w:val="24"/>
              </w:rPr>
            </w:pPr>
            <w:r w:rsidRPr="00F62C18">
              <w:rPr>
                <w:rFonts w:ascii="Arial" w:hAnsi="Arial" w:cs="Arial"/>
                <w:sz w:val="24"/>
                <w:szCs w:val="24"/>
              </w:rPr>
              <w:t>Mapa de procesos.</w:t>
            </w:r>
          </w:p>
          <w:p w:rsidR="00F62C18" w:rsidRPr="00F62C18" w:rsidRDefault="00F62C18" w:rsidP="001373C6">
            <w:pPr>
              <w:pStyle w:val="Prrafodelista"/>
              <w:numPr>
                <w:ilvl w:val="0"/>
                <w:numId w:val="3"/>
              </w:numPr>
              <w:shd w:val="clear" w:color="auto" w:fill="FFFFFF"/>
              <w:spacing w:after="0" w:line="240" w:lineRule="auto"/>
              <w:jc w:val="both"/>
              <w:rPr>
                <w:rFonts w:ascii="Arial" w:hAnsi="Arial" w:cs="Arial"/>
                <w:sz w:val="24"/>
                <w:szCs w:val="24"/>
              </w:rPr>
            </w:pPr>
            <w:r w:rsidRPr="00F62C18">
              <w:rPr>
                <w:rFonts w:ascii="Arial" w:hAnsi="Arial" w:cs="Arial"/>
                <w:sz w:val="24"/>
                <w:szCs w:val="24"/>
              </w:rPr>
              <w:t>Política Integral de Gestión, la cual se encuentra publicada en la sección "Políticas y Lineamientos Generales".</w:t>
            </w:r>
          </w:p>
          <w:p w:rsidR="00F62C18" w:rsidRPr="00F62C18" w:rsidRDefault="00F62C18" w:rsidP="001373C6">
            <w:pPr>
              <w:pStyle w:val="Prrafodelista"/>
              <w:numPr>
                <w:ilvl w:val="0"/>
                <w:numId w:val="3"/>
              </w:numPr>
              <w:shd w:val="clear" w:color="auto" w:fill="FFFFFF"/>
              <w:spacing w:after="0" w:line="240" w:lineRule="auto"/>
              <w:jc w:val="both"/>
              <w:rPr>
                <w:rFonts w:ascii="Arial" w:hAnsi="Arial" w:cs="Arial"/>
                <w:sz w:val="24"/>
                <w:szCs w:val="24"/>
              </w:rPr>
            </w:pPr>
            <w:r w:rsidRPr="00F62C18">
              <w:rPr>
                <w:rFonts w:ascii="Arial" w:hAnsi="Arial" w:cs="Arial"/>
                <w:sz w:val="24"/>
                <w:szCs w:val="24"/>
              </w:rPr>
              <w:t xml:space="preserve">Plan Anticorrupción y de Atención al Ciudadano 2018 en su versión 2, el cual se encuentra publicado en la sección "Planeación Institucional". </w:t>
            </w:r>
          </w:p>
          <w:p w:rsidR="00F62C18" w:rsidRPr="00F62C18" w:rsidRDefault="00F62C18" w:rsidP="001373C6">
            <w:pPr>
              <w:pStyle w:val="Prrafodelista"/>
              <w:numPr>
                <w:ilvl w:val="0"/>
                <w:numId w:val="3"/>
              </w:numPr>
              <w:shd w:val="clear" w:color="auto" w:fill="FFFFFF"/>
              <w:spacing w:after="0" w:line="240" w:lineRule="auto"/>
              <w:jc w:val="both"/>
              <w:rPr>
                <w:rFonts w:ascii="Arial" w:hAnsi="Arial" w:cs="Arial"/>
                <w:sz w:val="24"/>
                <w:szCs w:val="24"/>
              </w:rPr>
            </w:pPr>
            <w:r w:rsidRPr="00F62C18">
              <w:rPr>
                <w:rFonts w:ascii="Arial" w:hAnsi="Arial" w:cs="Arial"/>
                <w:sz w:val="24"/>
                <w:szCs w:val="24"/>
              </w:rPr>
              <w:t>Plan Anual de Auditorias 2018, el cual se encuentra publicado en la sección "Planeación Institucional".</w:t>
            </w:r>
          </w:p>
          <w:p w:rsidR="009F63D2" w:rsidRDefault="009F63D2" w:rsidP="00F31DCA">
            <w:pPr>
              <w:shd w:val="clear" w:color="auto" w:fill="FFFFFF"/>
              <w:spacing w:line="276" w:lineRule="auto"/>
              <w:contextualSpacing/>
              <w:jc w:val="both"/>
              <w:rPr>
                <w:rFonts w:ascii="Arial" w:eastAsia="Times New Roman" w:hAnsi="Arial" w:cs="Arial"/>
                <w:b/>
                <w:lang w:eastAsia="es-CO"/>
              </w:rPr>
            </w:pPr>
          </w:p>
          <w:p w:rsidR="009748EA" w:rsidRPr="00361B0C" w:rsidRDefault="009748EA" w:rsidP="00F31DCA">
            <w:pPr>
              <w:contextualSpacing/>
              <w:rPr>
                <w:rFonts w:ascii="Arial" w:eastAsia="Times New Roman" w:hAnsi="Arial" w:cs="Arial"/>
                <w:b/>
                <w:u w:val="single"/>
                <w:lang w:eastAsia="es-CO"/>
              </w:rPr>
            </w:pPr>
            <w:r w:rsidRPr="00361B0C">
              <w:rPr>
                <w:rFonts w:ascii="Arial" w:eastAsia="Times New Roman" w:hAnsi="Arial" w:cs="Arial"/>
                <w:b/>
                <w:u w:val="single"/>
                <w:lang w:eastAsia="es-CO"/>
              </w:rPr>
              <w:t>RENDICIÓN DE CUENTAS</w:t>
            </w:r>
          </w:p>
          <w:p w:rsidR="003000A3" w:rsidRPr="00361B0C" w:rsidRDefault="003000A3" w:rsidP="00F31DCA">
            <w:pPr>
              <w:contextualSpacing/>
              <w:rPr>
                <w:rFonts w:ascii="Arial" w:eastAsia="Times New Roman" w:hAnsi="Arial" w:cs="Arial"/>
                <w:b/>
                <w:u w:val="single"/>
                <w:lang w:eastAsia="es-CO"/>
              </w:rPr>
            </w:pPr>
          </w:p>
          <w:p w:rsidR="00F62C18" w:rsidRPr="00F62C18" w:rsidRDefault="00E50CCD" w:rsidP="00F31DCA">
            <w:pPr>
              <w:contextualSpacing/>
              <w:jc w:val="both"/>
              <w:rPr>
                <w:rFonts w:ascii="Arial" w:eastAsia="Times New Roman" w:hAnsi="Arial" w:cs="Arial"/>
                <w:color w:val="000000"/>
                <w:lang w:eastAsia="es-CO"/>
              </w:rPr>
            </w:pPr>
            <w:r>
              <w:rPr>
                <w:rFonts w:ascii="Arial" w:eastAsia="Times New Roman" w:hAnsi="Arial" w:cs="Arial"/>
                <w:color w:val="000000"/>
                <w:lang w:eastAsia="es-CO"/>
              </w:rPr>
              <w:t>En este aspecto, cabe anotar que en el informe anterior se incluyó la realización de un</w:t>
            </w:r>
            <w:r w:rsidR="00F62C18" w:rsidRPr="00F62C18">
              <w:rPr>
                <w:rFonts w:ascii="Arial" w:eastAsia="Times New Roman" w:hAnsi="Arial" w:cs="Arial"/>
                <w:color w:val="000000"/>
                <w:lang w:eastAsia="es-CO"/>
              </w:rPr>
              <w:t xml:space="preserve"> proceso de Rendición de Cuentas del Sector Hábitat el día </w:t>
            </w:r>
            <w:r w:rsidR="00F62C18" w:rsidRPr="00E50CCD">
              <w:rPr>
                <w:rFonts w:ascii="Arial" w:eastAsia="Times New Roman" w:hAnsi="Arial" w:cs="Arial"/>
                <w:lang w:eastAsia="es-CO"/>
              </w:rPr>
              <w:t xml:space="preserve">27 de febrero de 2018 </w:t>
            </w:r>
            <w:r w:rsidR="00F62C18" w:rsidRPr="00F62C18">
              <w:rPr>
                <w:rFonts w:ascii="Arial" w:eastAsia="Times New Roman" w:hAnsi="Arial" w:cs="Arial"/>
                <w:color w:val="000000"/>
                <w:lang w:eastAsia="es-CO"/>
              </w:rPr>
              <w:t>de 8:00 a.m. a 1:00 p.m. en la sede del Archivo de Bogotá, donde el principal tema tratado en la presentación de la Empresa de Renovación y Desarrollo Urbano de Bogotá fue la visión holística y el avance de los proyectos de Renovación. Los proyectos presentados fueron los siguientes:</w:t>
            </w:r>
          </w:p>
          <w:p w:rsidR="00F62C18" w:rsidRPr="00F62C18" w:rsidRDefault="00F62C18" w:rsidP="00F31DCA">
            <w:pPr>
              <w:contextualSpacing/>
              <w:jc w:val="both"/>
              <w:rPr>
                <w:rFonts w:ascii="Arial" w:eastAsia="Times New Roman" w:hAnsi="Arial" w:cs="Arial"/>
                <w:color w:val="000000"/>
                <w:lang w:eastAsia="es-CO"/>
              </w:rPr>
            </w:pPr>
          </w:p>
          <w:p w:rsidR="00F62C18" w:rsidRPr="00F62C18" w:rsidRDefault="00F62C18" w:rsidP="001373C6">
            <w:pPr>
              <w:pStyle w:val="Prrafodelista"/>
              <w:numPr>
                <w:ilvl w:val="0"/>
                <w:numId w:val="3"/>
              </w:numPr>
              <w:spacing w:after="0" w:line="240" w:lineRule="auto"/>
              <w:jc w:val="both"/>
              <w:rPr>
                <w:rFonts w:ascii="Arial" w:hAnsi="Arial" w:cs="Arial"/>
                <w:sz w:val="24"/>
                <w:szCs w:val="24"/>
              </w:rPr>
            </w:pPr>
            <w:r w:rsidRPr="00F62C18">
              <w:rPr>
                <w:rFonts w:ascii="Arial" w:eastAsia="Times New Roman" w:hAnsi="Arial" w:cs="Arial"/>
                <w:color w:val="000000"/>
                <w:sz w:val="24"/>
                <w:szCs w:val="24"/>
                <w:lang w:eastAsia="es-CO"/>
              </w:rPr>
              <w:t>Alameda Entre Parques.</w:t>
            </w:r>
          </w:p>
          <w:p w:rsidR="00F62C18" w:rsidRPr="00F62C18" w:rsidRDefault="00F62C18" w:rsidP="001373C6">
            <w:pPr>
              <w:pStyle w:val="Prrafodelista"/>
              <w:numPr>
                <w:ilvl w:val="0"/>
                <w:numId w:val="3"/>
              </w:numPr>
              <w:spacing w:after="0" w:line="240" w:lineRule="auto"/>
              <w:jc w:val="both"/>
              <w:rPr>
                <w:rFonts w:ascii="Arial" w:hAnsi="Arial" w:cs="Arial"/>
                <w:sz w:val="24"/>
                <w:szCs w:val="24"/>
              </w:rPr>
            </w:pPr>
            <w:r w:rsidRPr="00F62C18">
              <w:rPr>
                <w:rFonts w:ascii="Arial" w:eastAsia="Times New Roman" w:hAnsi="Arial" w:cs="Arial"/>
                <w:color w:val="000000"/>
                <w:sz w:val="24"/>
                <w:szCs w:val="24"/>
                <w:lang w:eastAsia="es-CO"/>
              </w:rPr>
              <w:t>CAD.</w:t>
            </w:r>
          </w:p>
          <w:p w:rsidR="00F62C18" w:rsidRPr="00F62C18" w:rsidRDefault="00F62C18" w:rsidP="001373C6">
            <w:pPr>
              <w:pStyle w:val="Prrafodelista"/>
              <w:numPr>
                <w:ilvl w:val="0"/>
                <w:numId w:val="3"/>
              </w:numPr>
              <w:spacing w:after="0" w:line="240" w:lineRule="auto"/>
              <w:jc w:val="both"/>
              <w:rPr>
                <w:rFonts w:ascii="Arial" w:hAnsi="Arial" w:cs="Arial"/>
                <w:sz w:val="24"/>
                <w:szCs w:val="24"/>
              </w:rPr>
            </w:pPr>
            <w:r w:rsidRPr="00F62C18">
              <w:rPr>
                <w:rFonts w:ascii="Arial" w:eastAsia="Times New Roman" w:hAnsi="Arial" w:cs="Arial"/>
                <w:color w:val="000000"/>
                <w:sz w:val="24"/>
                <w:szCs w:val="24"/>
                <w:lang w:eastAsia="es-CO"/>
              </w:rPr>
              <w:t>San Bernardo.</w:t>
            </w:r>
          </w:p>
          <w:p w:rsidR="00F62C18" w:rsidRPr="00F62C18" w:rsidRDefault="00F62C18" w:rsidP="001373C6">
            <w:pPr>
              <w:pStyle w:val="Prrafodelista"/>
              <w:numPr>
                <w:ilvl w:val="0"/>
                <w:numId w:val="3"/>
              </w:numPr>
              <w:spacing w:after="0" w:line="240" w:lineRule="auto"/>
              <w:jc w:val="both"/>
              <w:rPr>
                <w:rFonts w:ascii="Arial" w:hAnsi="Arial" w:cs="Arial"/>
                <w:sz w:val="24"/>
                <w:szCs w:val="24"/>
              </w:rPr>
            </w:pPr>
            <w:r w:rsidRPr="00F62C18">
              <w:rPr>
                <w:rFonts w:ascii="Arial" w:eastAsia="Times New Roman" w:hAnsi="Arial" w:cs="Arial"/>
                <w:color w:val="000000"/>
                <w:sz w:val="24"/>
                <w:szCs w:val="24"/>
                <w:lang w:eastAsia="es-CO"/>
              </w:rPr>
              <w:t>Voto Nacional.</w:t>
            </w:r>
          </w:p>
          <w:p w:rsidR="00F62C18" w:rsidRPr="00E50CCD" w:rsidRDefault="00F62C18" w:rsidP="001373C6">
            <w:pPr>
              <w:pStyle w:val="Prrafodelista"/>
              <w:numPr>
                <w:ilvl w:val="0"/>
                <w:numId w:val="3"/>
              </w:numPr>
              <w:spacing w:after="0" w:line="240" w:lineRule="auto"/>
              <w:jc w:val="both"/>
              <w:rPr>
                <w:rFonts w:ascii="Arial" w:hAnsi="Arial" w:cs="Arial"/>
                <w:sz w:val="24"/>
                <w:szCs w:val="24"/>
              </w:rPr>
            </w:pPr>
            <w:r w:rsidRPr="00F62C18">
              <w:rPr>
                <w:rFonts w:ascii="Arial" w:eastAsia="Times New Roman" w:hAnsi="Arial" w:cs="Arial"/>
                <w:color w:val="000000"/>
                <w:sz w:val="24"/>
                <w:szCs w:val="24"/>
                <w:lang w:eastAsia="es-CO"/>
              </w:rPr>
              <w:t>San Victorino.</w:t>
            </w:r>
          </w:p>
          <w:p w:rsidR="00E50CCD" w:rsidRPr="00E50CCD" w:rsidRDefault="00E50CCD" w:rsidP="00E50CCD">
            <w:pPr>
              <w:jc w:val="both"/>
              <w:rPr>
                <w:rFonts w:ascii="Arial" w:hAnsi="Arial" w:cs="Arial"/>
              </w:rPr>
            </w:pPr>
          </w:p>
          <w:p w:rsidR="00F62C18" w:rsidRPr="00F62C18" w:rsidRDefault="00F62C18" w:rsidP="00F31DCA">
            <w:pPr>
              <w:contextualSpacing/>
              <w:jc w:val="both"/>
              <w:rPr>
                <w:rFonts w:ascii="Arial" w:hAnsi="Arial" w:cs="Arial"/>
              </w:rPr>
            </w:pPr>
          </w:p>
          <w:p w:rsidR="00F62C18" w:rsidRPr="00F62C18" w:rsidRDefault="00F62C18" w:rsidP="00F31DCA">
            <w:pPr>
              <w:contextualSpacing/>
              <w:jc w:val="both"/>
              <w:rPr>
                <w:rFonts w:ascii="Arial" w:hAnsi="Arial" w:cs="Arial"/>
              </w:rPr>
            </w:pPr>
            <w:r w:rsidRPr="00F62C18">
              <w:rPr>
                <w:rFonts w:ascii="Arial" w:hAnsi="Arial" w:cs="Arial"/>
              </w:rPr>
              <w:lastRenderedPageBreak/>
              <w:t>Por otro lado, al finalizar la sesión de rendición de cuentas, se realizó una Mesa de trabajo temática en conjunto con la ciudadanía relacionado al proyecto Voto Nacional, dicha mesa de trabajo fue atendida por Miguel José Ángel Rojas</w:t>
            </w:r>
            <w:r w:rsidR="00E50CCD">
              <w:rPr>
                <w:rFonts w:ascii="Arial" w:hAnsi="Arial" w:cs="Arial"/>
              </w:rPr>
              <w:t xml:space="preserve"> -</w:t>
            </w:r>
            <w:r w:rsidRPr="00F62C18">
              <w:rPr>
                <w:rFonts w:ascii="Arial" w:hAnsi="Arial" w:cs="Arial"/>
              </w:rPr>
              <w:t xml:space="preserve"> Gerente de Pieza Centro.</w:t>
            </w:r>
          </w:p>
          <w:p w:rsidR="00F62C18" w:rsidRPr="00F62C18" w:rsidRDefault="00F62C18" w:rsidP="00F31DCA">
            <w:pPr>
              <w:contextualSpacing/>
              <w:jc w:val="both"/>
              <w:rPr>
                <w:rFonts w:ascii="Arial" w:hAnsi="Arial" w:cs="Arial"/>
              </w:rPr>
            </w:pPr>
          </w:p>
          <w:p w:rsidR="00F62C18" w:rsidRPr="00F62C18" w:rsidRDefault="00F62C18" w:rsidP="00F31DCA">
            <w:pPr>
              <w:contextualSpacing/>
              <w:jc w:val="both"/>
              <w:rPr>
                <w:rFonts w:ascii="Arial" w:hAnsi="Arial" w:cs="Arial"/>
              </w:rPr>
            </w:pPr>
            <w:r w:rsidRPr="00F62C18">
              <w:rPr>
                <w:rFonts w:ascii="Arial" w:hAnsi="Arial" w:cs="Arial"/>
              </w:rPr>
              <w:t>Para la vigencia 2018 no se tienen programados más ejercicios de Rendición de Cuentas, sin embargo, y con el objetivo de fomentar el control ciudadano y facilitar su participación activa en la gestión de la Empresa, en el marco de la socialización del Plan Parcial del Voto Nacional realizado el jueves 7 de junio de 2018, en la sede Sabana de la Escuela Taller, ubicada en la Calle 13 No. 19 - 90, de 8:00 a.m. a 10:00 a.m., se aprovechó el espacio para presentar la ejecución técnica, social y jurídica del proyecto y se generó un espacio para resolver las inquietudes de la comunidad frente al proceso. De igual manera, se hizo entrega de un volante para propiciar la participación ciudadana directa frente a inquietudes, dudas, observaciones o sugerencias ante la Secretaría Distrital de Planeación en el marco de la formulación del Plan Parcial del Voto Nacional.</w:t>
            </w:r>
          </w:p>
          <w:p w:rsidR="003000A3" w:rsidRPr="00361B0C" w:rsidRDefault="003000A3" w:rsidP="00F31DCA">
            <w:pPr>
              <w:contextualSpacing/>
              <w:jc w:val="both"/>
              <w:rPr>
                <w:rFonts w:ascii="Arial" w:hAnsi="Arial" w:cs="Arial"/>
              </w:rPr>
            </w:pPr>
          </w:p>
          <w:p w:rsidR="009748EA" w:rsidRPr="00361B0C" w:rsidRDefault="009748EA" w:rsidP="00F31DCA">
            <w:pPr>
              <w:contextualSpacing/>
              <w:rPr>
                <w:rFonts w:ascii="Arial" w:eastAsia="Times New Roman" w:hAnsi="Arial" w:cs="Arial"/>
                <w:b/>
                <w:u w:val="single"/>
                <w:lang w:eastAsia="es-CO"/>
              </w:rPr>
            </w:pPr>
            <w:r w:rsidRPr="00361B0C">
              <w:rPr>
                <w:rFonts w:ascii="Arial" w:eastAsia="Times New Roman" w:hAnsi="Arial" w:cs="Arial"/>
                <w:b/>
                <w:u w:val="single"/>
                <w:lang w:eastAsia="es-CO"/>
              </w:rPr>
              <w:t>ACCIONES ANTICORRUPCIÓN Y TRANSPARENCIA</w:t>
            </w:r>
          </w:p>
          <w:p w:rsidR="009748EA" w:rsidRPr="00361B0C" w:rsidRDefault="009748EA" w:rsidP="00F31DCA">
            <w:pPr>
              <w:contextualSpacing/>
              <w:rPr>
                <w:rFonts w:ascii="Arial" w:eastAsia="Times New Roman" w:hAnsi="Arial" w:cs="Arial"/>
                <w:b/>
                <w:u w:val="single"/>
                <w:lang w:eastAsia="es-CO"/>
              </w:rPr>
            </w:pPr>
          </w:p>
          <w:p w:rsidR="00F62C18" w:rsidRPr="00F62C18" w:rsidRDefault="00F62C18" w:rsidP="00F31DCA">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La Empresa de Renovación y Desarrollo Urbano de Bogotá realizó dos actividades claves referentes al Plan Anticorrupción y Atención al Ciudadano 2018. Estas se dividieron de la siguiente manera:</w:t>
            </w:r>
          </w:p>
          <w:p w:rsidR="00F62C18" w:rsidRPr="00F62C18" w:rsidRDefault="00F62C18" w:rsidP="00F31DCA">
            <w:pPr>
              <w:contextualSpacing/>
              <w:jc w:val="both"/>
              <w:rPr>
                <w:rFonts w:ascii="Arial" w:eastAsia="Times New Roman" w:hAnsi="Arial" w:cs="Arial"/>
                <w:b/>
                <w:color w:val="000000"/>
                <w:lang w:eastAsia="es-CO"/>
              </w:rPr>
            </w:pPr>
          </w:p>
          <w:p w:rsidR="00F62C18" w:rsidRPr="00F62C18" w:rsidRDefault="00F62C18" w:rsidP="00F31DCA">
            <w:pPr>
              <w:contextualSpacing/>
              <w:jc w:val="both"/>
              <w:rPr>
                <w:rFonts w:ascii="Arial" w:eastAsia="Times New Roman" w:hAnsi="Arial" w:cs="Arial"/>
                <w:b/>
                <w:color w:val="000000"/>
                <w:lang w:eastAsia="es-CO"/>
              </w:rPr>
            </w:pPr>
            <w:r w:rsidRPr="00F62C18">
              <w:rPr>
                <w:rFonts w:ascii="Arial" w:eastAsia="Times New Roman" w:hAnsi="Arial" w:cs="Arial"/>
                <w:b/>
                <w:color w:val="000000"/>
                <w:lang w:eastAsia="es-CO"/>
              </w:rPr>
              <w:t>Seguimiento PAAC 2018</w:t>
            </w:r>
          </w:p>
          <w:p w:rsidR="00F62C18" w:rsidRDefault="00F62C18" w:rsidP="00F31DCA">
            <w:pPr>
              <w:contextualSpacing/>
              <w:jc w:val="both"/>
              <w:rPr>
                <w:rFonts w:ascii="Arial" w:eastAsia="Times New Roman" w:hAnsi="Arial" w:cs="Arial"/>
                <w:color w:val="000000"/>
                <w:lang w:eastAsia="es-CO"/>
              </w:rPr>
            </w:pPr>
            <w:r>
              <w:rPr>
                <w:rFonts w:ascii="Arial" w:eastAsia="Times New Roman" w:hAnsi="Arial" w:cs="Arial"/>
                <w:color w:val="000000"/>
                <w:lang w:eastAsia="es-CO"/>
              </w:rPr>
              <w:t xml:space="preserve">Se </w:t>
            </w:r>
            <w:r w:rsidRPr="00F62C18">
              <w:rPr>
                <w:rFonts w:ascii="Arial" w:eastAsia="Times New Roman" w:hAnsi="Arial" w:cs="Arial"/>
                <w:color w:val="000000"/>
                <w:lang w:eastAsia="es-CO"/>
              </w:rPr>
              <w:t xml:space="preserve">realizó el seguimiento al Plan Anticorrupción y Atención al Ciudadano, con corte a 30 de abril de 2018, el cual </w:t>
            </w:r>
            <w:r>
              <w:rPr>
                <w:rFonts w:ascii="Arial" w:eastAsia="Times New Roman" w:hAnsi="Arial" w:cs="Arial"/>
                <w:color w:val="000000"/>
                <w:lang w:eastAsia="es-CO"/>
              </w:rPr>
              <w:t xml:space="preserve">se encuentra publicado en la página Web de la Empresa en el siguiente Link: </w:t>
            </w:r>
            <w:hyperlink r:id="rId8" w:history="1">
              <w:r w:rsidR="00417F6D" w:rsidRPr="00724537">
                <w:rPr>
                  <w:rStyle w:val="Hipervnculo"/>
                  <w:rFonts w:ascii="Arial" w:eastAsia="Times New Roman" w:hAnsi="Arial" w:cs="Arial"/>
                  <w:lang w:eastAsia="es-CO"/>
                </w:rPr>
                <w:t>http://www.eru.gov.co/es/transparencia/control/reportes-control-interno/seguimiento-mapa-riesgos-corrupci%C3%B3n-eru-2018-abr-30</w:t>
              </w:r>
            </w:hyperlink>
            <w:r w:rsidR="00417F6D">
              <w:rPr>
                <w:rFonts w:ascii="Arial" w:eastAsia="Times New Roman" w:hAnsi="Arial" w:cs="Arial"/>
                <w:color w:val="000000"/>
                <w:lang w:eastAsia="es-CO"/>
              </w:rPr>
              <w:t>.</w:t>
            </w:r>
          </w:p>
          <w:p w:rsidR="00417F6D" w:rsidRPr="00F62C18" w:rsidRDefault="00417F6D" w:rsidP="00F31DCA">
            <w:pPr>
              <w:contextualSpacing/>
              <w:jc w:val="both"/>
              <w:rPr>
                <w:rFonts w:ascii="Arial" w:eastAsia="Times New Roman" w:hAnsi="Arial" w:cs="Arial"/>
                <w:color w:val="000000"/>
                <w:lang w:eastAsia="es-CO"/>
              </w:rPr>
            </w:pPr>
          </w:p>
          <w:p w:rsidR="00F62C18" w:rsidRPr="00F62C18" w:rsidRDefault="00F62C18" w:rsidP="00F31DCA">
            <w:pPr>
              <w:contextualSpacing/>
              <w:rPr>
                <w:rFonts w:ascii="Arial" w:eastAsia="Times New Roman" w:hAnsi="Arial" w:cs="Arial"/>
                <w:b/>
                <w:color w:val="000000"/>
                <w:lang w:eastAsia="es-CO"/>
              </w:rPr>
            </w:pPr>
            <w:r w:rsidRPr="00F62C18">
              <w:rPr>
                <w:rFonts w:ascii="Arial" w:eastAsia="Times New Roman" w:hAnsi="Arial" w:cs="Arial"/>
                <w:b/>
                <w:color w:val="000000"/>
                <w:lang w:eastAsia="es-CO"/>
              </w:rPr>
              <w:t>Modificación PAAC 2018</w:t>
            </w:r>
          </w:p>
          <w:p w:rsidR="00F62C18" w:rsidRPr="00F62C18" w:rsidRDefault="00F62C18" w:rsidP="00F31DCA">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La Subgerencia de Planeación y Administración de Proyectos modificó el Plan Anticorrupción y de Atención al Ciudadano 2018 en versión 2, cumpliendo la metodología establecida por la Presidencia de la República en el documento Estrategias para la Construcción del Plan Anticorrupción y de Atención al Ciudadano.</w:t>
            </w:r>
          </w:p>
          <w:p w:rsidR="00F62C18" w:rsidRPr="00F62C18" w:rsidRDefault="00F62C18" w:rsidP="00F31DCA">
            <w:pPr>
              <w:contextualSpacing/>
              <w:jc w:val="both"/>
              <w:rPr>
                <w:rFonts w:ascii="Arial" w:eastAsia="Times New Roman" w:hAnsi="Arial" w:cs="Arial"/>
                <w:color w:val="000000"/>
                <w:lang w:eastAsia="es-CO"/>
              </w:rPr>
            </w:pPr>
          </w:p>
          <w:p w:rsidR="00F62C18" w:rsidRPr="00F62C18" w:rsidRDefault="00F62C18" w:rsidP="00F31DCA">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Las modificaciones fueron las siguientes:</w:t>
            </w:r>
          </w:p>
          <w:p w:rsidR="00F62C18" w:rsidRPr="00F62C18" w:rsidRDefault="00F62C18" w:rsidP="00F31DCA">
            <w:pPr>
              <w:contextualSpacing/>
              <w:jc w:val="both"/>
              <w:rPr>
                <w:rFonts w:ascii="Arial" w:eastAsia="Times New Roman" w:hAnsi="Arial" w:cs="Arial"/>
                <w:color w:val="000000"/>
                <w:lang w:eastAsia="es-CO"/>
              </w:rPr>
            </w:pP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Componente 6 “Iniciativas adicionales”: en donde se establece un plan de trabajo para dar a conocer el Código de Integridad en la empresa. Lo anterior, para dar respuesta a lo indicado por la Secretaría General en el marco del taller “Implementación Código de Integridad”, realizado el pasado 9 de abril de 2018. De igual manera, aclara que este ajuste fue realizado de manera conjunta con la Subgerencia de Gestión Corporativa.</w:t>
            </w:r>
          </w:p>
          <w:p w:rsidR="00F62C18" w:rsidRPr="00F62C18" w:rsidRDefault="00F62C18"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F62C18">
              <w:rPr>
                <w:rFonts w:ascii="Arial" w:eastAsia="Times New Roman" w:hAnsi="Arial" w:cs="Arial"/>
                <w:color w:val="000000"/>
                <w:sz w:val="24"/>
                <w:szCs w:val="24"/>
                <w:lang w:eastAsia="es-CO"/>
              </w:rPr>
              <w:t xml:space="preserve">Componente 3 “Rendición de Cuentas”: en donde se amplía la fecha de finalización de las actividades “Realizar una guía donde se comuniquen los pilares básicos de calidad con lenguaje comprensivo, para tener en cuenta en una difusión de información.” y “Socializar la guía "Información de calidad y lenguaje Comprensivo" a 30/11/2018, por solicitud de la Jefe de la Oficina Asesora de Comunicaciones, debido a que la construcción de este instrumento exige un trabajo previo de identificación y clasificación de toda la información generada en la </w:t>
            </w:r>
            <w:r w:rsidRPr="00F62C18">
              <w:rPr>
                <w:rFonts w:ascii="Arial" w:eastAsia="Times New Roman" w:hAnsi="Arial" w:cs="Arial"/>
                <w:color w:val="000000"/>
                <w:sz w:val="24"/>
                <w:szCs w:val="24"/>
                <w:lang w:eastAsia="es-CO"/>
              </w:rPr>
              <w:lastRenderedPageBreak/>
              <w:t>empresa, para brindar los lineamientos que permitan a los funcionarios traducir el lenguaje administrativo y técnico, en un lenguaje más asertivo hacia el ciudadano, y finalmente construir dicho instrumento.</w:t>
            </w:r>
          </w:p>
          <w:p w:rsidR="00F62C18" w:rsidRPr="00F62C18" w:rsidRDefault="00F62C18" w:rsidP="00F31DCA">
            <w:pPr>
              <w:contextualSpacing/>
              <w:jc w:val="both"/>
              <w:rPr>
                <w:rFonts w:ascii="Arial" w:eastAsia="Times New Roman" w:hAnsi="Arial" w:cs="Arial"/>
                <w:color w:val="000000"/>
                <w:lang w:eastAsia="es-CO"/>
              </w:rPr>
            </w:pPr>
          </w:p>
          <w:p w:rsidR="009748EA" w:rsidRDefault="00F62C18" w:rsidP="00E50CCD">
            <w:pPr>
              <w:contextualSpacing/>
              <w:jc w:val="both"/>
              <w:rPr>
                <w:rFonts w:ascii="Arial" w:eastAsia="Times New Roman" w:hAnsi="Arial" w:cs="Arial"/>
                <w:color w:val="000000"/>
                <w:lang w:eastAsia="es-CO"/>
              </w:rPr>
            </w:pPr>
            <w:r w:rsidRPr="00F62C18">
              <w:rPr>
                <w:rFonts w:ascii="Arial" w:eastAsia="Times New Roman" w:hAnsi="Arial" w:cs="Arial"/>
                <w:color w:val="000000"/>
                <w:lang w:eastAsia="es-CO"/>
              </w:rPr>
              <w:t xml:space="preserve">El Comité del Sistema Integrado de Gestión aprobó el Plan Anticorrupción y de Atención al Ciudadano 2018 en su versión 2, en sesión de mayo 7, el cual se publicó en la página web de la empresa, link </w:t>
            </w:r>
            <w:hyperlink r:id="rId9" w:history="1">
              <w:r w:rsidRPr="00F62C18">
                <w:rPr>
                  <w:rFonts w:ascii="Arial" w:eastAsia="Times New Roman" w:hAnsi="Arial" w:cs="Arial"/>
                  <w:color w:val="000000"/>
                  <w:lang w:eastAsia="es-CO"/>
                </w:rPr>
                <w:t>http://eru.gov.co/transparencia/planeacion/planes/plan</w:t>
              </w:r>
            </w:hyperlink>
            <w:r w:rsidRPr="00F62C18">
              <w:rPr>
                <w:rFonts w:ascii="Arial" w:eastAsia="Times New Roman" w:hAnsi="Arial" w:cs="Arial"/>
                <w:color w:val="000000"/>
                <w:lang w:eastAsia="es-CO"/>
              </w:rPr>
              <w:t xml:space="preserve"> anticorrupción y de atención al ciudadano.</w:t>
            </w:r>
          </w:p>
          <w:p w:rsidR="000D159B" w:rsidRDefault="000D159B" w:rsidP="00E50CCD">
            <w:pPr>
              <w:contextualSpacing/>
              <w:jc w:val="both"/>
              <w:rPr>
                <w:rFonts w:ascii="Arial" w:eastAsia="Times New Roman" w:hAnsi="Arial" w:cs="Arial"/>
                <w:color w:val="000000"/>
                <w:lang w:eastAsia="es-CO"/>
              </w:rPr>
            </w:pPr>
          </w:p>
          <w:p w:rsidR="009748EA" w:rsidRPr="000179D2" w:rsidRDefault="004925AB" w:rsidP="00F31DCA">
            <w:pPr>
              <w:contextualSpacing/>
              <w:rPr>
                <w:rFonts w:ascii="Arial" w:eastAsia="Times New Roman" w:hAnsi="Arial" w:cs="Arial"/>
                <w:b/>
                <w:u w:val="single"/>
                <w:lang w:eastAsia="es-CO"/>
              </w:rPr>
            </w:pPr>
            <w:r w:rsidRPr="000179D2">
              <w:rPr>
                <w:rFonts w:ascii="Arial" w:eastAsia="Times New Roman" w:hAnsi="Arial" w:cs="Arial"/>
                <w:b/>
                <w:u w:val="single"/>
                <w:lang w:eastAsia="es-CO"/>
              </w:rPr>
              <w:t>SISTEMA DE ADMINISTRACIÓN DE RIESGOS</w:t>
            </w:r>
          </w:p>
          <w:p w:rsidR="009748EA" w:rsidRDefault="009748EA" w:rsidP="00F31DCA">
            <w:pPr>
              <w:contextualSpacing/>
              <w:rPr>
                <w:rFonts w:ascii="Arial" w:eastAsia="Times New Roman" w:hAnsi="Arial" w:cs="Arial"/>
                <w:b/>
                <w:u w:val="single"/>
                <w:lang w:eastAsia="es-CO"/>
              </w:rPr>
            </w:pPr>
          </w:p>
          <w:p w:rsidR="006A2E57" w:rsidRPr="006A2E57" w:rsidRDefault="006A2E57" w:rsidP="006A2E57">
            <w:pPr>
              <w:tabs>
                <w:tab w:val="left" w:pos="567"/>
              </w:tabs>
              <w:jc w:val="both"/>
              <w:rPr>
                <w:rFonts w:ascii="Arial" w:eastAsia="Times New Roman" w:hAnsi="Arial" w:cs="Arial"/>
                <w:color w:val="000000"/>
                <w:szCs w:val="22"/>
                <w:lang w:eastAsia="es-CO"/>
              </w:rPr>
            </w:pPr>
            <w:r w:rsidRPr="006A2E57">
              <w:rPr>
                <w:rFonts w:ascii="Arial" w:eastAsia="Times New Roman" w:hAnsi="Arial" w:cs="Arial"/>
                <w:color w:val="000000"/>
                <w:szCs w:val="22"/>
                <w:lang w:eastAsia="es-CO"/>
              </w:rPr>
              <w:t xml:space="preserve">Se brindó apoyo a los líderes de los procesos Atención al Ciudadano y Gestión Social, para definir el ajuste al riesgo identificado como </w:t>
            </w:r>
            <w:r w:rsidRPr="00E50CCD">
              <w:rPr>
                <w:rFonts w:ascii="Arial" w:eastAsia="Times New Roman" w:hAnsi="Arial" w:cs="Arial"/>
                <w:i/>
                <w:color w:val="000000"/>
                <w:szCs w:val="22"/>
                <w:lang w:eastAsia="es-CO"/>
              </w:rPr>
              <w:t>"Conductas tendientes a favorecer a terceros por trámites a las solicitudes y requerimientos</w:t>
            </w:r>
            <w:r w:rsidR="00E50CCD">
              <w:rPr>
                <w:rFonts w:ascii="Arial" w:eastAsia="Times New Roman" w:hAnsi="Arial" w:cs="Arial"/>
                <w:i/>
                <w:color w:val="000000"/>
                <w:szCs w:val="22"/>
                <w:lang w:eastAsia="es-CO"/>
              </w:rPr>
              <w:t>”</w:t>
            </w:r>
            <w:r w:rsidRPr="00E50CCD">
              <w:rPr>
                <w:rFonts w:ascii="Arial" w:eastAsia="Times New Roman" w:hAnsi="Arial" w:cs="Arial"/>
                <w:i/>
                <w:color w:val="000000"/>
                <w:szCs w:val="22"/>
                <w:lang w:eastAsia="es-CO"/>
              </w:rPr>
              <w:t>.</w:t>
            </w:r>
            <w:r w:rsidRPr="006A2E57">
              <w:rPr>
                <w:rFonts w:ascii="Arial" w:eastAsia="Times New Roman" w:hAnsi="Arial" w:cs="Arial"/>
                <w:color w:val="000000"/>
                <w:szCs w:val="22"/>
                <w:lang w:eastAsia="es-CO"/>
              </w:rPr>
              <w:t xml:space="preserve"> Sin embargo, luego de </w:t>
            </w:r>
            <w:r w:rsidR="00E50CCD">
              <w:rPr>
                <w:rFonts w:ascii="Arial" w:eastAsia="Times New Roman" w:hAnsi="Arial" w:cs="Arial"/>
                <w:color w:val="000000"/>
                <w:szCs w:val="22"/>
                <w:lang w:eastAsia="es-CO"/>
              </w:rPr>
              <w:t xml:space="preserve">consultar con </w:t>
            </w:r>
            <w:r w:rsidRPr="006A2E57">
              <w:rPr>
                <w:rFonts w:ascii="Arial" w:eastAsia="Times New Roman" w:hAnsi="Arial" w:cs="Arial"/>
                <w:color w:val="000000"/>
                <w:szCs w:val="22"/>
                <w:lang w:eastAsia="es-CO"/>
              </w:rPr>
              <w:t xml:space="preserve">la Oficina de Control Interno, </w:t>
            </w:r>
            <w:r w:rsidR="00E50CCD">
              <w:rPr>
                <w:rFonts w:ascii="Arial" w:eastAsia="Times New Roman" w:hAnsi="Arial" w:cs="Arial"/>
                <w:color w:val="000000"/>
                <w:szCs w:val="22"/>
                <w:lang w:eastAsia="es-CO"/>
              </w:rPr>
              <w:t xml:space="preserve">se optó por aplicar la </w:t>
            </w:r>
            <w:r w:rsidRPr="006A2E57">
              <w:rPr>
                <w:rFonts w:ascii="Arial" w:eastAsia="Times New Roman" w:hAnsi="Arial" w:cs="Arial"/>
                <w:color w:val="000000"/>
                <w:szCs w:val="22"/>
                <w:lang w:eastAsia="es-CO"/>
              </w:rPr>
              <w:t xml:space="preserve">recomendación </w:t>
            </w:r>
            <w:r w:rsidR="00C03FB2">
              <w:rPr>
                <w:rFonts w:ascii="Arial" w:eastAsia="Times New Roman" w:hAnsi="Arial" w:cs="Arial"/>
                <w:color w:val="000000"/>
                <w:szCs w:val="22"/>
                <w:lang w:eastAsia="es-CO"/>
              </w:rPr>
              <w:t xml:space="preserve">que los ajustes a los mapas de riesgos por procesos se realicen posterior a la actualización de la documentación a raíz del </w:t>
            </w:r>
            <w:r w:rsidRPr="006A2E57">
              <w:rPr>
                <w:rFonts w:ascii="Arial" w:eastAsia="Times New Roman" w:hAnsi="Arial" w:cs="Arial"/>
                <w:color w:val="000000"/>
                <w:szCs w:val="22"/>
                <w:lang w:eastAsia="es-CO"/>
              </w:rPr>
              <w:t xml:space="preserve">cambio en el mapa de procesos, </w:t>
            </w:r>
            <w:r w:rsidR="00C03FB2">
              <w:rPr>
                <w:rFonts w:ascii="Arial" w:eastAsia="Times New Roman" w:hAnsi="Arial" w:cs="Arial"/>
                <w:color w:val="000000"/>
                <w:szCs w:val="22"/>
                <w:lang w:eastAsia="es-CO"/>
              </w:rPr>
              <w:t xml:space="preserve">considerando que </w:t>
            </w:r>
            <w:r w:rsidRPr="006A2E57">
              <w:rPr>
                <w:rFonts w:ascii="Arial" w:eastAsia="Times New Roman" w:hAnsi="Arial" w:cs="Arial"/>
                <w:color w:val="000000"/>
                <w:szCs w:val="22"/>
                <w:lang w:eastAsia="es-CO"/>
              </w:rPr>
              <w:t xml:space="preserve">se debe contar primero con la caracterización de los nuevos procesos actualizada para </w:t>
            </w:r>
            <w:r w:rsidR="00C03FB2">
              <w:rPr>
                <w:rFonts w:ascii="Arial" w:eastAsia="Times New Roman" w:hAnsi="Arial" w:cs="Arial"/>
                <w:color w:val="000000"/>
                <w:szCs w:val="22"/>
                <w:lang w:eastAsia="es-CO"/>
              </w:rPr>
              <w:t xml:space="preserve">luego </w:t>
            </w:r>
            <w:r w:rsidRPr="006A2E57">
              <w:rPr>
                <w:rFonts w:ascii="Arial" w:eastAsia="Times New Roman" w:hAnsi="Arial" w:cs="Arial"/>
                <w:color w:val="000000"/>
                <w:szCs w:val="22"/>
                <w:lang w:eastAsia="es-CO"/>
              </w:rPr>
              <w:t>proceder a revisar y ajustar los mapas de riesgos a la luz de los nuevos objetivos y alcances definidos por los líderes.</w:t>
            </w:r>
          </w:p>
          <w:p w:rsidR="006A2E57" w:rsidRPr="006A2E57" w:rsidRDefault="006A2E57" w:rsidP="006A2E57">
            <w:pPr>
              <w:tabs>
                <w:tab w:val="left" w:pos="567"/>
              </w:tabs>
              <w:jc w:val="both"/>
              <w:rPr>
                <w:rFonts w:ascii="Arial" w:eastAsia="Times New Roman" w:hAnsi="Arial" w:cs="Arial"/>
                <w:color w:val="000000"/>
                <w:szCs w:val="22"/>
                <w:lang w:eastAsia="es-CO"/>
              </w:rPr>
            </w:pPr>
          </w:p>
          <w:p w:rsidR="006A2E57" w:rsidRPr="006A2E57" w:rsidRDefault="006A2E57" w:rsidP="006A2E57">
            <w:pPr>
              <w:tabs>
                <w:tab w:val="left" w:pos="567"/>
              </w:tabs>
              <w:jc w:val="both"/>
              <w:rPr>
                <w:rFonts w:ascii="Arial" w:eastAsia="Times New Roman" w:hAnsi="Arial" w:cs="Arial"/>
                <w:color w:val="000000"/>
                <w:szCs w:val="22"/>
                <w:lang w:eastAsia="es-CO"/>
              </w:rPr>
            </w:pPr>
            <w:r w:rsidRPr="006A2E57">
              <w:rPr>
                <w:rFonts w:ascii="Arial" w:eastAsia="Times New Roman" w:hAnsi="Arial" w:cs="Arial"/>
                <w:color w:val="000000"/>
                <w:szCs w:val="22"/>
                <w:lang w:eastAsia="es-CO"/>
              </w:rPr>
              <w:t xml:space="preserve">Se solicitó a la Comisión Distrital de Sistemas (CDS) de Bogotá se evalúe la posibilidad de establecer un convenio de cooperación interinstitucional con empresas que desarrollen software para la administración de riesgos, </w:t>
            </w:r>
            <w:r w:rsidR="00C03FB2">
              <w:rPr>
                <w:rFonts w:ascii="Arial" w:eastAsia="Times New Roman" w:hAnsi="Arial" w:cs="Arial"/>
                <w:color w:val="000000"/>
                <w:szCs w:val="22"/>
                <w:lang w:eastAsia="es-CO"/>
              </w:rPr>
              <w:t>con el fin de</w:t>
            </w:r>
            <w:r w:rsidRPr="006A2E57">
              <w:rPr>
                <w:rFonts w:ascii="Arial" w:eastAsia="Times New Roman" w:hAnsi="Arial" w:cs="Arial"/>
                <w:color w:val="000000"/>
                <w:szCs w:val="22"/>
                <w:lang w:eastAsia="es-CO"/>
              </w:rPr>
              <w:t xml:space="preserve"> poder contar con una herramienta que permita gestionar y administrar los riesgos en la Empresa de forma flexible, y abarcando todas las etapas desde la identificación de los mismos, hasta el diseño de controles y acciones para mitigarlos, cumpliendo con los estándares establecidos en los documentos Guía para la Gestión del Riesgo de Corrupción de la Presidencia de la República y Guía para la Administración del Riesgo del DAFP. Mientras se recibe una respuesta, se adelantó la revisión y ajuste del procedimiento de Administración de Riesgos y la Matriz de Riesgos correspondiente, para establecer y oficializar la metodología para la gestión de riesgos y las responsabilidades para controlarlos y así contar con ella para la revisión y ajuste de los mapas de riesgos a la luz de los nuevos procesos, la</w:t>
            </w:r>
            <w:r w:rsidR="00C03FB2">
              <w:rPr>
                <w:rFonts w:ascii="Arial" w:eastAsia="Times New Roman" w:hAnsi="Arial" w:cs="Arial"/>
                <w:color w:val="000000"/>
                <w:szCs w:val="22"/>
                <w:lang w:eastAsia="es-CO"/>
              </w:rPr>
              <w:t>bor que se está realizando conjuntamente entre la Subgerencia de Planeación y Administración de Proyectos y</w:t>
            </w:r>
            <w:r w:rsidRPr="006A2E57">
              <w:rPr>
                <w:rFonts w:ascii="Arial" w:eastAsia="Times New Roman" w:hAnsi="Arial" w:cs="Arial"/>
                <w:color w:val="000000"/>
                <w:szCs w:val="22"/>
                <w:lang w:eastAsia="es-CO"/>
              </w:rPr>
              <w:t xml:space="preserve"> la Oficina de Control Interno.</w:t>
            </w:r>
          </w:p>
          <w:p w:rsidR="006A2E57" w:rsidRPr="006A2E57" w:rsidRDefault="006A2E57" w:rsidP="006A2E57">
            <w:pPr>
              <w:tabs>
                <w:tab w:val="left" w:pos="567"/>
              </w:tabs>
              <w:jc w:val="both"/>
              <w:rPr>
                <w:rFonts w:ascii="Arial" w:eastAsia="Times New Roman" w:hAnsi="Arial" w:cs="Arial"/>
                <w:color w:val="000000"/>
                <w:szCs w:val="22"/>
                <w:lang w:eastAsia="es-CO"/>
              </w:rPr>
            </w:pPr>
          </w:p>
          <w:p w:rsidR="006A2E57" w:rsidRPr="006A2E57" w:rsidRDefault="006A2E57" w:rsidP="00C03FB2">
            <w:pPr>
              <w:contextualSpacing/>
              <w:jc w:val="both"/>
              <w:rPr>
                <w:rFonts w:ascii="Arial" w:eastAsia="Times New Roman" w:hAnsi="Arial" w:cs="Arial"/>
                <w:b/>
                <w:sz w:val="28"/>
                <w:u w:val="single"/>
                <w:lang w:eastAsia="es-CO"/>
              </w:rPr>
            </w:pPr>
            <w:r w:rsidRPr="006A2E57">
              <w:rPr>
                <w:rFonts w:ascii="Arial" w:eastAsia="Times New Roman" w:hAnsi="Arial" w:cs="Arial"/>
                <w:color w:val="000000"/>
                <w:szCs w:val="22"/>
                <w:lang w:eastAsia="es-CO"/>
              </w:rPr>
              <w:t>Es de anotar, que los Mapas de riesgo por proceso y de corrupción vigentes, se encuentran publicados en la eruNET.</w:t>
            </w:r>
          </w:p>
          <w:p w:rsidR="006A2E57" w:rsidRPr="00361B0C" w:rsidRDefault="006A2E57" w:rsidP="00F31DCA">
            <w:pPr>
              <w:contextualSpacing/>
              <w:rPr>
                <w:rFonts w:ascii="Arial" w:eastAsia="Times New Roman" w:hAnsi="Arial" w:cs="Arial"/>
                <w:b/>
                <w:u w:val="single"/>
                <w:lang w:eastAsia="es-CO"/>
              </w:rPr>
            </w:pPr>
          </w:p>
          <w:p w:rsidR="009748EA" w:rsidRDefault="009748EA" w:rsidP="00F31DCA">
            <w:pPr>
              <w:spacing w:line="276" w:lineRule="auto"/>
              <w:contextualSpacing/>
              <w:rPr>
                <w:rFonts w:ascii="Arial" w:eastAsia="Times New Roman" w:hAnsi="Arial" w:cs="Arial"/>
                <w:b/>
                <w:lang w:eastAsia="es-CO"/>
              </w:rPr>
            </w:pPr>
            <w:r w:rsidRPr="00361B0C">
              <w:rPr>
                <w:rFonts w:ascii="Arial" w:eastAsia="Times New Roman" w:hAnsi="Arial" w:cs="Arial"/>
                <w:b/>
                <w:lang w:eastAsia="es-CO"/>
              </w:rPr>
              <w:t>Seguimiento a mapas de riesgos por procesos</w:t>
            </w:r>
            <w:r w:rsidR="00C03FB2">
              <w:rPr>
                <w:rFonts w:ascii="Arial" w:eastAsia="Times New Roman" w:hAnsi="Arial" w:cs="Arial"/>
                <w:b/>
                <w:lang w:eastAsia="es-CO"/>
              </w:rPr>
              <w:t>.</w:t>
            </w:r>
            <w:r w:rsidRPr="00361B0C">
              <w:rPr>
                <w:rFonts w:ascii="Arial" w:eastAsia="Times New Roman" w:hAnsi="Arial" w:cs="Arial"/>
                <w:b/>
                <w:lang w:eastAsia="es-CO"/>
              </w:rPr>
              <w:t xml:space="preserve"> </w:t>
            </w:r>
          </w:p>
          <w:p w:rsidR="000D159B" w:rsidRDefault="000D159B" w:rsidP="00F31DCA">
            <w:pPr>
              <w:contextualSpacing/>
              <w:jc w:val="both"/>
              <w:rPr>
                <w:rFonts w:ascii="Arial" w:hAnsi="Arial" w:cs="Arial"/>
                <w:color w:val="000000"/>
              </w:rPr>
            </w:pPr>
            <w:r>
              <w:rPr>
                <w:rFonts w:ascii="Arial" w:hAnsi="Arial" w:cs="Arial"/>
                <w:color w:val="000000"/>
              </w:rPr>
              <w:t>la E</w:t>
            </w:r>
            <w:r w:rsidRPr="0010405B">
              <w:rPr>
                <w:rFonts w:ascii="Arial" w:hAnsi="Arial" w:cs="Arial"/>
                <w:color w:val="000000"/>
              </w:rPr>
              <w:t xml:space="preserve">mpresa cuenta </w:t>
            </w:r>
            <w:r w:rsidRPr="00CF72FB">
              <w:rPr>
                <w:rFonts w:ascii="Arial" w:hAnsi="Arial" w:cs="Arial"/>
                <w:color w:val="000000" w:themeColor="text1"/>
              </w:rPr>
              <w:t xml:space="preserve">con 47 riesgos </w:t>
            </w:r>
            <w:r w:rsidR="00C03FB2">
              <w:rPr>
                <w:rFonts w:ascii="Arial" w:hAnsi="Arial" w:cs="Arial"/>
                <w:color w:val="000000" w:themeColor="text1"/>
              </w:rPr>
              <w:t xml:space="preserve">por procesos </w:t>
            </w:r>
            <w:r w:rsidRPr="00CF72FB">
              <w:rPr>
                <w:rFonts w:ascii="Arial" w:hAnsi="Arial" w:cs="Arial"/>
                <w:color w:val="000000" w:themeColor="text1"/>
              </w:rPr>
              <w:t xml:space="preserve">con un total </w:t>
            </w:r>
            <w:r>
              <w:rPr>
                <w:rFonts w:ascii="Arial" w:hAnsi="Arial" w:cs="Arial"/>
                <w:color w:val="000000" w:themeColor="text1"/>
              </w:rPr>
              <w:t xml:space="preserve">de </w:t>
            </w:r>
            <w:r w:rsidRPr="00CF72FB">
              <w:rPr>
                <w:rFonts w:ascii="Arial" w:hAnsi="Arial" w:cs="Arial"/>
                <w:color w:val="000000" w:themeColor="text1"/>
              </w:rPr>
              <w:t>50 accione</w:t>
            </w:r>
            <w:r>
              <w:rPr>
                <w:rFonts w:ascii="Arial" w:hAnsi="Arial" w:cs="Arial"/>
                <w:color w:val="000000"/>
              </w:rPr>
              <w:t>s,</w:t>
            </w:r>
            <w:r w:rsidRPr="0010405B">
              <w:rPr>
                <w:rFonts w:ascii="Arial" w:hAnsi="Arial" w:cs="Arial"/>
                <w:color w:val="000000"/>
              </w:rPr>
              <w:t xml:space="preserve"> los cuales </w:t>
            </w:r>
            <w:r>
              <w:rPr>
                <w:rFonts w:ascii="Arial" w:hAnsi="Arial" w:cs="Arial"/>
                <w:color w:val="000000"/>
              </w:rPr>
              <w:t xml:space="preserve">fueron identificados por los procesos con la asesoría de la Subgerencia de Planeación y Administración de Proyectos, </w:t>
            </w:r>
            <w:r w:rsidRPr="00D91BDA">
              <w:rPr>
                <w:rFonts w:ascii="Arial" w:hAnsi="Arial" w:cs="Arial"/>
              </w:rPr>
              <w:t xml:space="preserve">hasta el mes de </w:t>
            </w:r>
            <w:r w:rsidR="00D3568E" w:rsidRPr="00D91BDA">
              <w:rPr>
                <w:rFonts w:ascii="Arial" w:hAnsi="Arial" w:cs="Arial"/>
              </w:rPr>
              <w:t>septiembre</w:t>
            </w:r>
            <w:r w:rsidRPr="00D91BDA">
              <w:rPr>
                <w:rFonts w:ascii="Arial" w:hAnsi="Arial" w:cs="Arial"/>
              </w:rPr>
              <w:t xml:space="preserve"> de 2017 (fecha en la cual se finalizó la </w:t>
            </w:r>
            <w:r w:rsidR="00C03FB2">
              <w:rPr>
                <w:rFonts w:ascii="Arial" w:hAnsi="Arial" w:cs="Arial"/>
              </w:rPr>
              <w:t xml:space="preserve">elaboración </w:t>
            </w:r>
            <w:r w:rsidRPr="00D91BDA">
              <w:rPr>
                <w:rFonts w:ascii="Arial" w:hAnsi="Arial" w:cs="Arial"/>
              </w:rPr>
              <w:t xml:space="preserve">del mapa de riesgos de la empresa fusionada), </w:t>
            </w:r>
            <w:r>
              <w:rPr>
                <w:rFonts w:ascii="Arial" w:hAnsi="Arial" w:cs="Arial"/>
                <w:color w:val="000000"/>
              </w:rPr>
              <w:t>consolidándose el mapa de Riesgos por procesos para la Empresa de Renovación y Desarrollo Urban</w:t>
            </w:r>
            <w:r w:rsidR="00C03FB2">
              <w:rPr>
                <w:rFonts w:ascii="Arial" w:hAnsi="Arial" w:cs="Arial"/>
                <w:color w:val="000000"/>
              </w:rPr>
              <w:t>o</w:t>
            </w:r>
            <w:r>
              <w:rPr>
                <w:rFonts w:ascii="Arial" w:hAnsi="Arial" w:cs="Arial"/>
                <w:color w:val="000000"/>
              </w:rPr>
              <w:t xml:space="preserve"> de Bogotá, los cuales </w:t>
            </w:r>
            <w:r w:rsidR="00C03FB2">
              <w:rPr>
                <w:rFonts w:ascii="Arial" w:hAnsi="Arial" w:cs="Arial"/>
                <w:color w:val="000000"/>
              </w:rPr>
              <w:t>se encuentran clasificados</w:t>
            </w:r>
            <w:r>
              <w:rPr>
                <w:rFonts w:ascii="Arial" w:hAnsi="Arial" w:cs="Arial"/>
                <w:color w:val="000000"/>
              </w:rPr>
              <w:t xml:space="preserve"> de la </w:t>
            </w:r>
            <w:r w:rsidRPr="0010405B">
              <w:rPr>
                <w:rFonts w:ascii="Arial" w:hAnsi="Arial" w:cs="Arial"/>
                <w:color w:val="000000"/>
              </w:rPr>
              <w:t>siguiente manera:</w:t>
            </w:r>
          </w:p>
          <w:p w:rsidR="000D159B" w:rsidRPr="003E559C" w:rsidRDefault="000D159B" w:rsidP="00F31DCA">
            <w:pPr>
              <w:contextualSpacing/>
              <w:jc w:val="both"/>
              <w:rPr>
                <w:rFonts w:ascii="Arial" w:hAnsi="Arial" w:cs="Arial"/>
                <w:color w:val="000000"/>
                <w:sz w:val="22"/>
                <w:szCs w:val="22"/>
              </w:rPr>
            </w:pPr>
          </w:p>
          <w:tbl>
            <w:tblPr>
              <w:tblW w:w="0" w:type="auto"/>
              <w:tblInd w:w="2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50"/>
            </w:tblGrid>
            <w:tr w:rsidR="000D159B" w:rsidTr="000D159B">
              <w:trPr>
                <w:trHeight w:val="1215"/>
              </w:trPr>
              <w:tc>
                <w:tcPr>
                  <w:tcW w:w="5250" w:type="dxa"/>
                </w:tcPr>
                <w:p w:rsidR="000D159B" w:rsidRPr="003E559C" w:rsidRDefault="000D159B" w:rsidP="00AE5B7B">
                  <w:pPr>
                    <w:framePr w:hSpace="141" w:wrap="around" w:vAnchor="text" w:hAnchor="margin" w:xAlign="center" w:y="252"/>
                    <w:ind w:left="20"/>
                    <w:contextualSpacing/>
                    <w:jc w:val="both"/>
                    <w:rPr>
                      <w:rFonts w:ascii="Arial" w:hAnsi="Arial" w:cs="Arial"/>
                      <w:color w:val="000000"/>
                      <w:sz w:val="22"/>
                      <w:szCs w:val="22"/>
                    </w:rPr>
                  </w:pPr>
                  <w:r w:rsidRPr="003E559C">
                    <w:rPr>
                      <w:rFonts w:ascii="Arial" w:hAnsi="Arial" w:cs="Arial"/>
                      <w:color w:val="000000"/>
                      <w:sz w:val="22"/>
                      <w:szCs w:val="22"/>
                    </w:rPr>
                    <w:lastRenderedPageBreak/>
                    <w:t>Riesgos Estratégicos:</w:t>
                  </w:r>
                  <w:r w:rsidRPr="003E559C">
                    <w:rPr>
                      <w:rFonts w:ascii="Arial" w:hAnsi="Arial" w:cs="Arial"/>
                      <w:color w:val="000000"/>
                      <w:sz w:val="22"/>
                      <w:szCs w:val="22"/>
                    </w:rPr>
                    <w:tab/>
                  </w:r>
                  <w:r w:rsidRPr="003E559C">
                    <w:rPr>
                      <w:rFonts w:ascii="Arial" w:hAnsi="Arial" w:cs="Arial"/>
                      <w:color w:val="000000"/>
                      <w:sz w:val="22"/>
                      <w:szCs w:val="22"/>
                    </w:rPr>
                    <w:tab/>
                    <w:t xml:space="preserve">5 </w:t>
                  </w:r>
                  <w:r w:rsidRPr="003E559C">
                    <w:rPr>
                      <w:rFonts w:ascii="Arial" w:hAnsi="Arial" w:cs="Arial"/>
                      <w:color w:val="000000"/>
                      <w:sz w:val="22"/>
                      <w:szCs w:val="22"/>
                    </w:rPr>
                    <w:tab/>
                    <w:t>Riesgos</w:t>
                  </w:r>
                </w:p>
                <w:p w:rsidR="000D159B" w:rsidRPr="003E559C" w:rsidRDefault="000D159B" w:rsidP="00AE5B7B">
                  <w:pPr>
                    <w:framePr w:hSpace="141" w:wrap="around" w:vAnchor="text" w:hAnchor="margin" w:xAlign="center" w:y="252"/>
                    <w:ind w:left="20"/>
                    <w:contextualSpacing/>
                    <w:jc w:val="both"/>
                    <w:rPr>
                      <w:rFonts w:ascii="Arial" w:hAnsi="Arial" w:cs="Arial"/>
                      <w:color w:val="000000"/>
                      <w:sz w:val="22"/>
                      <w:szCs w:val="22"/>
                    </w:rPr>
                  </w:pPr>
                  <w:r w:rsidRPr="003E559C">
                    <w:rPr>
                      <w:rFonts w:ascii="Arial" w:hAnsi="Arial" w:cs="Arial"/>
                      <w:color w:val="000000"/>
                      <w:sz w:val="22"/>
                      <w:szCs w:val="22"/>
                    </w:rPr>
                    <w:t xml:space="preserve">Riesgos Operativos: </w:t>
                  </w:r>
                  <w:r w:rsidRPr="003E559C">
                    <w:rPr>
                      <w:rFonts w:ascii="Arial" w:hAnsi="Arial" w:cs="Arial"/>
                      <w:color w:val="000000"/>
                      <w:sz w:val="22"/>
                      <w:szCs w:val="22"/>
                    </w:rPr>
                    <w:tab/>
                  </w:r>
                  <w:r w:rsidRPr="003E559C">
                    <w:rPr>
                      <w:rFonts w:ascii="Arial" w:hAnsi="Arial" w:cs="Arial"/>
                      <w:color w:val="000000"/>
                      <w:sz w:val="22"/>
                      <w:szCs w:val="22"/>
                    </w:rPr>
                    <w:tab/>
                  </w:r>
                  <w:r>
                    <w:rPr>
                      <w:rFonts w:ascii="Arial" w:hAnsi="Arial" w:cs="Arial"/>
                      <w:color w:val="000000"/>
                      <w:sz w:val="22"/>
                      <w:szCs w:val="22"/>
                    </w:rPr>
                    <w:t xml:space="preserve">          </w:t>
                  </w:r>
                  <w:r w:rsidRPr="003E559C">
                    <w:rPr>
                      <w:rFonts w:ascii="Arial" w:hAnsi="Arial" w:cs="Arial"/>
                      <w:color w:val="000000"/>
                      <w:sz w:val="22"/>
                      <w:szCs w:val="22"/>
                    </w:rPr>
                    <w:t>31</w:t>
                  </w:r>
                  <w:r w:rsidRPr="003E559C">
                    <w:rPr>
                      <w:rFonts w:ascii="Arial" w:hAnsi="Arial" w:cs="Arial"/>
                      <w:color w:val="000000"/>
                      <w:sz w:val="22"/>
                      <w:szCs w:val="22"/>
                    </w:rPr>
                    <w:tab/>
                    <w:t>Riesgos de Cumplimiento:</w:t>
                  </w:r>
                  <w:r w:rsidRPr="003E559C">
                    <w:rPr>
                      <w:rFonts w:ascii="Arial" w:hAnsi="Arial" w:cs="Arial"/>
                      <w:color w:val="000000"/>
                      <w:sz w:val="22"/>
                      <w:szCs w:val="22"/>
                    </w:rPr>
                    <w:tab/>
                  </w:r>
                  <w:r w:rsidRPr="003E559C">
                    <w:rPr>
                      <w:rFonts w:ascii="Arial" w:hAnsi="Arial" w:cs="Arial"/>
                      <w:color w:val="000000"/>
                      <w:sz w:val="22"/>
                      <w:szCs w:val="22"/>
                    </w:rPr>
                    <w:tab/>
                  </w:r>
                  <w:r w:rsidR="00C03FB2">
                    <w:rPr>
                      <w:rFonts w:ascii="Arial" w:hAnsi="Arial" w:cs="Arial"/>
                      <w:color w:val="000000"/>
                      <w:sz w:val="22"/>
                      <w:szCs w:val="22"/>
                    </w:rPr>
                    <w:t xml:space="preserve">           8           </w:t>
                  </w:r>
                  <w:r w:rsidRPr="003E559C">
                    <w:rPr>
                      <w:rFonts w:ascii="Arial" w:hAnsi="Arial" w:cs="Arial"/>
                      <w:color w:val="000000"/>
                      <w:sz w:val="22"/>
                      <w:szCs w:val="22"/>
                    </w:rPr>
                    <w:t>Riesgos</w:t>
                  </w:r>
                </w:p>
                <w:p w:rsidR="000D159B" w:rsidRPr="003E559C" w:rsidRDefault="000D159B" w:rsidP="00AE5B7B">
                  <w:pPr>
                    <w:framePr w:hSpace="141" w:wrap="around" w:vAnchor="text" w:hAnchor="margin" w:xAlign="center" w:y="252"/>
                    <w:ind w:left="20"/>
                    <w:contextualSpacing/>
                    <w:jc w:val="both"/>
                    <w:rPr>
                      <w:rFonts w:ascii="Arial" w:hAnsi="Arial" w:cs="Arial"/>
                      <w:color w:val="000000"/>
                      <w:sz w:val="22"/>
                      <w:szCs w:val="22"/>
                    </w:rPr>
                  </w:pPr>
                  <w:r w:rsidRPr="003E559C">
                    <w:rPr>
                      <w:rFonts w:ascii="Arial" w:hAnsi="Arial" w:cs="Arial"/>
                      <w:color w:val="000000"/>
                      <w:sz w:val="22"/>
                      <w:szCs w:val="22"/>
                    </w:rPr>
                    <w:t xml:space="preserve">Riesgos de Tecnología: </w:t>
                  </w:r>
                  <w:r w:rsidRPr="003E559C">
                    <w:rPr>
                      <w:rFonts w:ascii="Arial" w:hAnsi="Arial" w:cs="Arial"/>
                      <w:color w:val="000000"/>
                      <w:sz w:val="22"/>
                      <w:szCs w:val="22"/>
                    </w:rPr>
                    <w:tab/>
                  </w:r>
                  <w:r w:rsidRPr="003E559C">
                    <w:rPr>
                      <w:rFonts w:ascii="Arial" w:hAnsi="Arial" w:cs="Arial"/>
                      <w:color w:val="000000"/>
                      <w:sz w:val="22"/>
                      <w:szCs w:val="22"/>
                    </w:rPr>
                    <w:tab/>
                    <w:t>1</w:t>
                  </w:r>
                  <w:r w:rsidRPr="003E559C">
                    <w:rPr>
                      <w:rFonts w:ascii="Arial" w:hAnsi="Arial" w:cs="Arial"/>
                      <w:color w:val="000000"/>
                      <w:sz w:val="22"/>
                      <w:szCs w:val="22"/>
                    </w:rPr>
                    <w:tab/>
                    <w:t>Riesgo</w:t>
                  </w:r>
                </w:p>
                <w:p w:rsidR="000D159B" w:rsidRDefault="000D159B" w:rsidP="00AE5B7B">
                  <w:pPr>
                    <w:framePr w:hSpace="141" w:wrap="around" w:vAnchor="text" w:hAnchor="margin" w:xAlign="center" w:y="252"/>
                    <w:ind w:left="20"/>
                    <w:contextualSpacing/>
                    <w:jc w:val="both"/>
                    <w:rPr>
                      <w:rFonts w:ascii="Arial" w:hAnsi="Arial" w:cs="Arial"/>
                      <w:color w:val="000000"/>
                      <w:sz w:val="22"/>
                      <w:szCs w:val="22"/>
                    </w:rPr>
                  </w:pPr>
                  <w:r w:rsidRPr="003E559C">
                    <w:rPr>
                      <w:rFonts w:ascii="Arial" w:hAnsi="Arial" w:cs="Arial"/>
                      <w:color w:val="000000"/>
                      <w:sz w:val="22"/>
                      <w:szCs w:val="22"/>
                    </w:rPr>
                    <w:t>Riesgos Normativos:</w:t>
                  </w:r>
                  <w:r w:rsidRPr="003E559C">
                    <w:rPr>
                      <w:rFonts w:ascii="Arial" w:hAnsi="Arial" w:cs="Arial"/>
                      <w:color w:val="000000"/>
                      <w:sz w:val="22"/>
                      <w:szCs w:val="22"/>
                    </w:rPr>
                    <w:tab/>
                  </w:r>
                  <w:r w:rsidRPr="003E559C">
                    <w:rPr>
                      <w:rFonts w:ascii="Arial" w:hAnsi="Arial" w:cs="Arial"/>
                      <w:color w:val="000000"/>
                      <w:sz w:val="22"/>
                      <w:szCs w:val="22"/>
                    </w:rPr>
                    <w:tab/>
                  </w:r>
                  <w:r>
                    <w:rPr>
                      <w:rFonts w:ascii="Arial" w:hAnsi="Arial" w:cs="Arial"/>
                      <w:color w:val="000000"/>
                      <w:sz w:val="22"/>
                      <w:szCs w:val="22"/>
                    </w:rPr>
                    <w:tab/>
                  </w:r>
                  <w:r w:rsidRPr="003E559C">
                    <w:rPr>
                      <w:rFonts w:ascii="Arial" w:hAnsi="Arial" w:cs="Arial"/>
                      <w:color w:val="000000"/>
                      <w:sz w:val="22"/>
                      <w:szCs w:val="22"/>
                    </w:rPr>
                    <w:t>2</w:t>
                  </w:r>
                  <w:r w:rsidRPr="003E559C">
                    <w:rPr>
                      <w:rFonts w:ascii="Arial" w:hAnsi="Arial" w:cs="Arial"/>
                      <w:color w:val="000000"/>
                      <w:sz w:val="22"/>
                      <w:szCs w:val="22"/>
                    </w:rPr>
                    <w:tab/>
                    <w:t>Riesgos</w:t>
                  </w:r>
                </w:p>
              </w:tc>
            </w:tr>
          </w:tbl>
          <w:p w:rsidR="000D159B" w:rsidRPr="003E559C" w:rsidRDefault="000D159B" w:rsidP="00F31DCA">
            <w:pPr>
              <w:ind w:left="2127"/>
              <w:contextualSpacing/>
              <w:jc w:val="both"/>
              <w:rPr>
                <w:rFonts w:ascii="Arial" w:hAnsi="Arial" w:cs="Arial"/>
                <w:color w:val="000000"/>
                <w:sz w:val="22"/>
                <w:szCs w:val="22"/>
              </w:rPr>
            </w:pPr>
          </w:p>
          <w:p w:rsidR="000D159B" w:rsidRDefault="000D159B" w:rsidP="00F31DCA">
            <w:pPr>
              <w:contextualSpacing/>
              <w:jc w:val="both"/>
              <w:rPr>
                <w:rFonts w:ascii="Arial" w:hAnsi="Arial" w:cs="Arial"/>
                <w:color w:val="000000"/>
              </w:rPr>
            </w:pPr>
            <w:r w:rsidRPr="00B455A8">
              <w:rPr>
                <w:rFonts w:ascii="Arial" w:hAnsi="Arial" w:cs="Arial"/>
                <w:color w:val="000000"/>
              </w:rPr>
              <w:t>Al realizar la revisión para el per</w:t>
            </w:r>
            <w:r>
              <w:rPr>
                <w:rFonts w:ascii="Arial" w:hAnsi="Arial" w:cs="Arial"/>
                <w:color w:val="000000"/>
              </w:rPr>
              <w:t>í</w:t>
            </w:r>
            <w:r w:rsidRPr="00B455A8">
              <w:rPr>
                <w:rFonts w:ascii="Arial" w:hAnsi="Arial" w:cs="Arial"/>
                <w:color w:val="000000"/>
              </w:rPr>
              <w:t xml:space="preserve">odo comprendido entre </w:t>
            </w:r>
            <w:r w:rsidRPr="005C1290">
              <w:rPr>
                <w:rFonts w:ascii="Arial" w:hAnsi="Arial" w:cs="Arial"/>
              </w:rPr>
              <w:t xml:space="preserve">Octubre – </w:t>
            </w:r>
            <w:r w:rsidR="00D3568E" w:rsidRPr="005C1290">
              <w:rPr>
                <w:rFonts w:ascii="Arial" w:hAnsi="Arial" w:cs="Arial"/>
              </w:rPr>
              <w:t>noviembre</w:t>
            </w:r>
            <w:r w:rsidRPr="005C1290">
              <w:rPr>
                <w:rFonts w:ascii="Arial" w:hAnsi="Arial" w:cs="Arial"/>
              </w:rPr>
              <w:t xml:space="preserve"> de 2017, </w:t>
            </w:r>
            <w:r w:rsidRPr="00B455A8">
              <w:rPr>
                <w:rFonts w:ascii="Arial" w:hAnsi="Arial" w:cs="Arial"/>
                <w:color w:val="000000"/>
              </w:rPr>
              <w:t xml:space="preserve">se concluye que </w:t>
            </w:r>
            <w:r>
              <w:rPr>
                <w:rFonts w:ascii="Arial" w:hAnsi="Arial" w:cs="Arial"/>
                <w:color w:val="000000"/>
              </w:rPr>
              <w:t xml:space="preserve">las acciones complementarias para gestionar el </w:t>
            </w:r>
            <w:r w:rsidRPr="00B455A8">
              <w:rPr>
                <w:rFonts w:ascii="Arial" w:hAnsi="Arial" w:cs="Arial"/>
                <w:color w:val="000000"/>
              </w:rPr>
              <w:t xml:space="preserve">Mapa de Riesgos por </w:t>
            </w:r>
            <w:r w:rsidR="00C03FB2">
              <w:rPr>
                <w:rFonts w:ascii="Arial" w:hAnsi="Arial" w:cs="Arial"/>
                <w:color w:val="000000"/>
              </w:rPr>
              <w:t>P</w:t>
            </w:r>
            <w:r w:rsidRPr="00B455A8">
              <w:rPr>
                <w:rFonts w:ascii="Arial" w:hAnsi="Arial" w:cs="Arial"/>
                <w:color w:val="000000"/>
              </w:rPr>
              <w:t xml:space="preserve">rocesos </w:t>
            </w:r>
            <w:r>
              <w:rPr>
                <w:rFonts w:ascii="Arial" w:hAnsi="Arial" w:cs="Arial"/>
                <w:color w:val="000000"/>
              </w:rPr>
              <w:t>se cu</w:t>
            </w:r>
            <w:r w:rsidRPr="00B455A8">
              <w:rPr>
                <w:rFonts w:ascii="Arial" w:hAnsi="Arial" w:cs="Arial"/>
                <w:color w:val="000000"/>
              </w:rPr>
              <w:t>mpli</w:t>
            </w:r>
            <w:r w:rsidR="00D3568E">
              <w:rPr>
                <w:rFonts w:ascii="Arial" w:hAnsi="Arial" w:cs="Arial"/>
                <w:color w:val="000000"/>
              </w:rPr>
              <w:t xml:space="preserve">eron </w:t>
            </w:r>
            <w:r w:rsidRPr="00B455A8">
              <w:rPr>
                <w:rFonts w:ascii="Arial" w:hAnsi="Arial" w:cs="Arial"/>
                <w:color w:val="000000"/>
              </w:rPr>
              <w:t>en un</w:t>
            </w:r>
            <w:r>
              <w:rPr>
                <w:rFonts w:ascii="Arial" w:hAnsi="Arial" w:cs="Arial"/>
                <w:color w:val="000000"/>
              </w:rPr>
              <w:t xml:space="preserve"> promedio del 75</w:t>
            </w:r>
            <w:r w:rsidRPr="00B455A8">
              <w:rPr>
                <w:rFonts w:ascii="Arial" w:hAnsi="Arial" w:cs="Arial"/>
                <w:color w:val="000000"/>
              </w:rPr>
              <w:t>%,</w:t>
            </w:r>
            <w:r>
              <w:rPr>
                <w:rFonts w:ascii="Arial" w:hAnsi="Arial" w:cs="Arial"/>
                <w:color w:val="000000"/>
              </w:rPr>
              <w:t xml:space="preserve"> y en la evaluación del mes de enero se evidenció un cumplimiento promedio del 44.5%, </w:t>
            </w:r>
            <w:r w:rsidRPr="00B455A8">
              <w:rPr>
                <w:rFonts w:ascii="Arial" w:hAnsi="Arial" w:cs="Arial"/>
                <w:color w:val="000000"/>
              </w:rPr>
              <w:t>tal como se aprecia en el siguiente cuadro general de resumen</w:t>
            </w:r>
            <w:r w:rsidR="00C03FB2">
              <w:rPr>
                <w:rFonts w:ascii="Arial" w:hAnsi="Arial" w:cs="Arial"/>
                <w:color w:val="000000"/>
              </w:rPr>
              <w:t xml:space="preserve"> (informe reportado dentro </w:t>
            </w:r>
            <w:r w:rsidR="00D3568E">
              <w:rPr>
                <w:rFonts w:ascii="Arial" w:hAnsi="Arial" w:cs="Arial"/>
                <w:color w:val="000000"/>
              </w:rPr>
              <w:t>del período</w:t>
            </w:r>
            <w:r w:rsidR="00C03FB2">
              <w:rPr>
                <w:rFonts w:ascii="Arial" w:hAnsi="Arial" w:cs="Arial"/>
                <w:color w:val="000000"/>
              </w:rPr>
              <w:t xml:space="preserve"> evaluado)</w:t>
            </w:r>
            <w:r w:rsidRPr="00B455A8">
              <w:rPr>
                <w:rFonts w:ascii="Arial" w:hAnsi="Arial" w:cs="Arial"/>
                <w:color w:val="000000"/>
              </w:rPr>
              <w:t>:</w:t>
            </w:r>
          </w:p>
          <w:p w:rsidR="006A2E57" w:rsidRDefault="006A2E57" w:rsidP="00F31DCA">
            <w:pPr>
              <w:contextualSpacing/>
              <w:jc w:val="both"/>
              <w:rPr>
                <w:rFonts w:ascii="Arial" w:hAnsi="Arial" w:cs="Arial"/>
                <w:color w:val="000000"/>
              </w:rPr>
            </w:pPr>
          </w:p>
          <w:tbl>
            <w:tblPr>
              <w:tblW w:w="10137" w:type="dxa"/>
              <w:tblLayout w:type="fixed"/>
              <w:tblCellMar>
                <w:left w:w="70" w:type="dxa"/>
                <w:right w:w="70" w:type="dxa"/>
              </w:tblCellMar>
              <w:tblLook w:val="04A0" w:firstRow="1" w:lastRow="0" w:firstColumn="1" w:lastColumn="0" w:noHBand="0" w:noVBand="1"/>
            </w:tblPr>
            <w:tblGrid>
              <w:gridCol w:w="3616"/>
              <w:gridCol w:w="1701"/>
              <w:gridCol w:w="1560"/>
              <w:gridCol w:w="1559"/>
              <w:gridCol w:w="1701"/>
            </w:tblGrid>
            <w:tr w:rsidR="000D159B" w:rsidRPr="00E12FC4" w:rsidTr="000D159B">
              <w:trPr>
                <w:trHeight w:val="300"/>
              </w:trPr>
              <w:tc>
                <w:tcPr>
                  <w:tcW w:w="3616" w:type="dxa"/>
                  <w:tcBorders>
                    <w:top w:val="nil"/>
                    <w:left w:val="nil"/>
                    <w:bottom w:val="nil"/>
                    <w:right w:val="nil"/>
                  </w:tcBorders>
                  <w:shd w:val="clear" w:color="auto" w:fill="auto"/>
                  <w:noWrap/>
                  <w:vAlign w:val="bottom"/>
                  <w:hideMark/>
                </w:tcPr>
                <w:p w:rsidR="000D159B" w:rsidRPr="00E12FC4" w:rsidRDefault="000D159B" w:rsidP="00AE5B7B">
                  <w:pPr>
                    <w:framePr w:hSpace="141" w:wrap="around" w:vAnchor="text" w:hAnchor="margin" w:xAlign="center" w:y="252"/>
                    <w:widowControl/>
                    <w:suppressAutoHyphens w:val="0"/>
                    <w:contextualSpacing/>
                    <w:rPr>
                      <w:rFonts w:ascii="Calibri" w:eastAsia="Times New Roman" w:hAnsi="Calibri" w:cs="Times New Roman"/>
                      <w:color w:val="000000"/>
                      <w:sz w:val="16"/>
                      <w:szCs w:val="18"/>
                      <w:lang w:eastAsia="es-CO" w:bidi="ar-SA"/>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8"/>
                      <w:lang w:eastAsia="es-CO" w:bidi="ar-SA"/>
                    </w:rPr>
                  </w:pPr>
                  <w:r w:rsidRPr="00E12FC4">
                    <w:rPr>
                      <w:rFonts w:ascii="Arial" w:eastAsia="Times New Roman" w:hAnsi="Arial" w:cs="Arial"/>
                      <w:b/>
                      <w:bCs/>
                      <w:color w:val="000000"/>
                      <w:sz w:val="16"/>
                      <w:szCs w:val="18"/>
                      <w:lang w:eastAsia="es-CO" w:bidi="ar-SA"/>
                    </w:rPr>
                    <w:t>OCTUBRE - DICIEMBRE DE 2017</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8"/>
                      <w:lang w:eastAsia="es-CO" w:bidi="ar-SA"/>
                    </w:rPr>
                  </w:pPr>
                  <w:r w:rsidRPr="00E12FC4">
                    <w:rPr>
                      <w:rFonts w:ascii="Arial" w:eastAsia="Times New Roman" w:hAnsi="Arial" w:cs="Arial"/>
                      <w:b/>
                      <w:bCs/>
                      <w:color w:val="000000"/>
                      <w:sz w:val="16"/>
                      <w:szCs w:val="18"/>
                      <w:lang w:eastAsia="es-CO" w:bidi="ar-SA"/>
                    </w:rPr>
                    <w:t>ENERO DE 2018</w:t>
                  </w:r>
                </w:p>
              </w:tc>
            </w:tr>
            <w:tr w:rsidR="000D159B" w:rsidRPr="00E12FC4" w:rsidTr="000D159B">
              <w:trPr>
                <w:trHeight w:val="855"/>
              </w:trPr>
              <w:tc>
                <w:tcPr>
                  <w:tcW w:w="3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Narrow" w:eastAsia="Times New Roman" w:hAnsi="Arial Narrow" w:cs="Times New Roman"/>
                      <w:bCs/>
                      <w:color w:val="000000"/>
                      <w:sz w:val="16"/>
                      <w:szCs w:val="18"/>
                      <w:lang w:eastAsia="es-CO" w:bidi="ar-SA"/>
                    </w:rPr>
                  </w:pPr>
                  <w:r w:rsidRPr="00E12FC4">
                    <w:rPr>
                      <w:rFonts w:ascii="Arial Narrow" w:eastAsia="Times New Roman" w:hAnsi="Arial Narrow" w:cs="Times New Roman"/>
                      <w:bCs/>
                      <w:color w:val="000000"/>
                      <w:sz w:val="16"/>
                      <w:szCs w:val="18"/>
                      <w:lang w:eastAsia="es-CO" w:bidi="ar-SA"/>
                    </w:rPr>
                    <w:t>PROCESO</w:t>
                  </w:r>
                </w:p>
              </w:tc>
              <w:tc>
                <w:tcPr>
                  <w:tcW w:w="1701" w:type="dxa"/>
                  <w:tcBorders>
                    <w:top w:val="nil"/>
                    <w:left w:val="nil"/>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Narrow" w:eastAsia="Times New Roman" w:hAnsi="Arial Narrow" w:cs="Times New Roman"/>
                      <w:b/>
                      <w:bCs/>
                      <w:color w:val="000000"/>
                      <w:sz w:val="16"/>
                      <w:szCs w:val="18"/>
                      <w:lang w:eastAsia="es-CO" w:bidi="ar-SA"/>
                    </w:rPr>
                  </w:pPr>
                  <w:r w:rsidRPr="00E12FC4">
                    <w:rPr>
                      <w:rFonts w:ascii="Arial Narrow" w:eastAsia="Times New Roman" w:hAnsi="Arial Narrow" w:cs="Times New Roman"/>
                      <w:b/>
                      <w:bCs/>
                      <w:color w:val="000000"/>
                      <w:sz w:val="16"/>
                      <w:szCs w:val="18"/>
                      <w:lang w:eastAsia="es-CO" w:bidi="ar-SA"/>
                    </w:rPr>
                    <w:t># DE RIESGOS POR PROCESO</w:t>
                  </w:r>
                </w:p>
              </w:tc>
              <w:tc>
                <w:tcPr>
                  <w:tcW w:w="1560" w:type="dxa"/>
                  <w:tcBorders>
                    <w:top w:val="nil"/>
                    <w:left w:val="nil"/>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Narrow" w:eastAsia="Times New Roman" w:hAnsi="Arial Narrow" w:cs="Times New Roman"/>
                      <w:b/>
                      <w:bCs/>
                      <w:color w:val="000000"/>
                      <w:sz w:val="16"/>
                      <w:szCs w:val="18"/>
                      <w:lang w:eastAsia="es-CO" w:bidi="ar-SA"/>
                    </w:rPr>
                  </w:pPr>
                  <w:r w:rsidRPr="00E12FC4">
                    <w:rPr>
                      <w:rFonts w:ascii="Arial Narrow" w:eastAsia="Times New Roman" w:hAnsi="Arial Narrow" w:cs="Times New Roman"/>
                      <w:b/>
                      <w:bCs/>
                      <w:color w:val="000000"/>
                      <w:sz w:val="16"/>
                      <w:szCs w:val="18"/>
                      <w:lang w:eastAsia="es-CO" w:bidi="ar-SA"/>
                    </w:rPr>
                    <w:t>% DE CUMPLIMIENTO</w:t>
                  </w:r>
                </w:p>
              </w:tc>
              <w:tc>
                <w:tcPr>
                  <w:tcW w:w="1559" w:type="dxa"/>
                  <w:tcBorders>
                    <w:top w:val="nil"/>
                    <w:left w:val="nil"/>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Narrow" w:eastAsia="Times New Roman" w:hAnsi="Arial Narrow" w:cs="Times New Roman"/>
                      <w:b/>
                      <w:bCs/>
                      <w:color w:val="000000"/>
                      <w:sz w:val="16"/>
                      <w:szCs w:val="18"/>
                      <w:lang w:eastAsia="es-CO" w:bidi="ar-SA"/>
                    </w:rPr>
                  </w:pPr>
                  <w:r w:rsidRPr="00E12FC4">
                    <w:rPr>
                      <w:rFonts w:ascii="Arial Narrow" w:eastAsia="Times New Roman" w:hAnsi="Arial Narrow" w:cs="Times New Roman"/>
                      <w:b/>
                      <w:bCs/>
                      <w:color w:val="000000"/>
                      <w:sz w:val="16"/>
                      <w:szCs w:val="18"/>
                      <w:lang w:eastAsia="es-CO" w:bidi="ar-SA"/>
                    </w:rPr>
                    <w:t># DE RIESGOS POR PROCESO</w:t>
                  </w:r>
                </w:p>
              </w:tc>
              <w:tc>
                <w:tcPr>
                  <w:tcW w:w="1701" w:type="dxa"/>
                  <w:tcBorders>
                    <w:top w:val="nil"/>
                    <w:left w:val="nil"/>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Narrow" w:eastAsia="Times New Roman" w:hAnsi="Arial Narrow" w:cs="Times New Roman"/>
                      <w:b/>
                      <w:bCs/>
                      <w:color w:val="000000"/>
                      <w:sz w:val="16"/>
                      <w:szCs w:val="18"/>
                      <w:lang w:eastAsia="es-CO" w:bidi="ar-SA"/>
                    </w:rPr>
                  </w:pPr>
                  <w:r w:rsidRPr="00E12FC4">
                    <w:rPr>
                      <w:rFonts w:ascii="Arial Narrow" w:eastAsia="Times New Roman" w:hAnsi="Arial Narrow" w:cs="Times New Roman"/>
                      <w:b/>
                      <w:bCs/>
                      <w:color w:val="000000"/>
                      <w:sz w:val="16"/>
                      <w:szCs w:val="18"/>
                      <w:lang w:eastAsia="es-CO" w:bidi="ar-SA"/>
                    </w:rPr>
                    <w:t>% DE CUMPLIMIENTO</w:t>
                  </w:r>
                </w:p>
              </w:tc>
            </w:tr>
            <w:tr w:rsidR="000D159B" w:rsidRPr="00E12FC4" w:rsidTr="00E12FC4">
              <w:trPr>
                <w:trHeight w:val="190"/>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DIRECCIONAMIENTO ESTRATÉGICO</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20%</w:t>
                  </w:r>
                </w:p>
              </w:tc>
            </w:tr>
            <w:tr w:rsidR="000D159B" w:rsidRPr="00E12FC4" w:rsidTr="00E12FC4">
              <w:trPr>
                <w:trHeight w:val="123"/>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AMBIENTAL</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72%</w:t>
                  </w:r>
                </w:p>
              </w:tc>
            </w:tr>
            <w:tr w:rsidR="000D159B" w:rsidRPr="00E12FC4" w:rsidTr="00E12FC4">
              <w:trPr>
                <w:trHeight w:val="68"/>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DEL TALENTO HUMANO</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4</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81%</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4</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14%</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ATENCIÓN AL CIUDADANO</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N/A</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DE TICs</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42%</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0%</w:t>
                  </w:r>
                </w:p>
              </w:tc>
            </w:tr>
            <w:tr w:rsidR="000D159B" w:rsidRPr="00E12FC4" w:rsidTr="00E12FC4">
              <w:trPr>
                <w:trHeight w:val="62"/>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FORMULACIÓN DE PROYECTOS</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83%</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94%</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COMERCIAL E INMOBILIARIA</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81%</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81%</w:t>
                  </w:r>
                </w:p>
              </w:tc>
            </w:tr>
            <w:tr w:rsidR="000D159B" w:rsidRPr="00E12FC4" w:rsidTr="00E12FC4">
              <w:trPr>
                <w:trHeight w:val="83"/>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DESARROLLO DE PROYECTOS</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r>
            <w:tr w:rsidR="000D159B" w:rsidRPr="00E12FC4" w:rsidTr="00E12FC4">
              <w:trPr>
                <w:trHeight w:val="184"/>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SOCIAL</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50%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N/A</w:t>
                  </w:r>
                </w:p>
              </w:tc>
            </w:tr>
            <w:tr w:rsidR="000D159B" w:rsidRPr="00E12FC4" w:rsidTr="00E12FC4">
              <w:trPr>
                <w:trHeight w:val="130"/>
              </w:trPr>
              <w:tc>
                <w:tcPr>
                  <w:tcW w:w="3616" w:type="dxa"/>
                  <w:tcBorders>
                    <w:top w:val="nil"/>
                    <w:left w:val="single" w:sz="4" w:space="0" w:color="auto"/>
                    <w:bottom w:val="single" w:sz="4" w:space="0" w:color="auto"/>
                    <w:right w:val="single" w:sz="4" w:space="0" w:color="auto"/>
                  </w:tcBorders>
                  <w:shd w:val="clear" w:color="auto" w:fill="auto"/>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JURÍDICA</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8%</w:t>
                  </w:r>
                </w:p>
              </w:tc>
            </w:tr>
            <w:tr w:rsidR="000D159B" w:rsidRPr="00E12FC4" w:rsidTr="00E12FC4">
              <w:trPr>
                <w:trHeight w:val="219"/>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DOCUMENTAL</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8%</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COMUNICACIÓN INSTITUCIONAL</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78%</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33%</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CONTRACTUAL</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N/A</w:t>
                  </w:r>
                </w:p>
              </w:tc>
            </w:tr>
            <w:tr w:rsidR="000D159B" w:rsidRPr="00E12FC4" w:rsidTr="00E12FC4">
              <w:trPr>
                <w:trHeight w:val="171"/>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 xml:space="preserve">GESTIÓN DE RECURSOS FÍSICOS </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67%</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32%</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EVALUACIÓN Y SEGUIMIENTO</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100%</w:t>
                  </w:r>
                </w:p>
              </w:tc>
            </w:tr>
            <w:tr w:rsidR="000D159B" w:rsidRPr="00E12FC4" w:rsidTr="00E12FC4">
              <w:trPr>
                <w:trHeight w:val="62"/>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FINANCIERA</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6</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94%</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6</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69%</w:t>
                  </w:r>
                </w:p>
              </w:tc>
            </w:tr>
            <w:tr w:rsidR="000D159B" w:rsidRPr="00E12FC4" w:rsidTr="00E12FC4">
              <w:trPr>
                <w:trHeight w:val="151"/>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MEJORAMIENTO CONTINUO</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50%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33%</w:t>
                  </w:r>
                </w:p>
              </w:tc>
            </w:tr>
            <w:tr w:rsidR="000D159B" w:rsidRPr="00E12FC4" w:rsidTr="00E12FC4">
              <w:trPr>
                <w:trHeight w:val="96"/>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color w:val="FF0000"/>
                      <w:sz w:val="16"/>
                      <w:szCs w:val="18"/>
                      <w:lang w:eastAsia="es-CO" w:bidi="ar-SA"/>
                    </w:rPr>
                  </w:pPr>
                  <w:r w:rsidRPr="00E12FC4">
                    <w:rPr>
                      <w:rFonts w:ascii="Arial" w:eastAsia="Times New Roman" w:hAnsi="Arial" w:cs="Arial"/>
                      <w:color w:val="000000" w:themeColor="text1"/>
                      <w:sz w:val="16"/>
                      <w:szCs w:val="18"/>
                      <w:lang w:eastAsia="es-CO" w:bidi="ar-SA"/>
                    </w:rPr>
                    <w:t>GESTIÓN Y ADMINISTRACIÓN DEL SUELO</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0%</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color w:val="000000" w:themeColor="text1"/>
                      <w:sz w:val="16"/>
                      <w:szCs w:val="18"/>
                      <w:lang w:eastAsia="es-CO" w:bidi="ar-SA"/>
                    </w:rPr>
                  </w:pPr>
                  <w:r w:rsidRPr="00E12FC4">
                    <w:rPr>
                      <w:rFonts w:ascii="Arial" w:eastAsia="Times New Roman" w:hAnsi="Arial" w:cs="Arial"/>
                      <w:color w:val="000000" w:themeColor="text1"/>
                      <w:sz w:val="16"/>
                      <w:szCs w:val="18"/>
                      <w:lang w:eastAsia="es-CO" w:bidi="ar-SA"/>
                    </w:rPr>
                    <w:t>0%</w:t>
                  </w:r>
                </w:p>
              </w:tc>
            </w:tr>
            <w:tr w:rsidR="000D159B" w:rsidRPr="00E12FC4" w:rsidTr="00E12FC4">
              <w:trPr>
                <w:trHeight w:val="55"/>
              </w:trPr>
              <w:tc>
                <w:tcPr>
                  <w:tcW w:w="3616" w:type="dxa"/>
                  <w:tcBorders>
                    <w:top w:val="nil"/>
                    <w:left w:val="single" w:sz="4" w:space="0" w:color="auto"/>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rPr>
                      <w:rFonts w:ascii="Arial" w:eastAsia="Times New Roman" w:hAnsi="Arial" w:cs="Arial"/>
                      <w:bCs/>
                      <w:color w:val="000000"/>
                      <w:sz w:val="16"/>
                      <w:szCs w:val="18"/>
                      <w:lang w:eastAsia="es-CO" w:bidi="ar-SA"/>
                    </w:rPr>
                  </w:pPr>
                  <w:r w:rsidRPr="00E12FC4">
                    <w:rPr>
                      <w:rFonts w:ascii="Arial" w:eastAsia="Times New Roman" w:hAnsi="Arial" w:cs="Arial"/>
                      <w:bCs/>
                      <w:color w:val="000000"/>
                      <w:sz w:val="16"/>
                      <w:szCs w:val="18"/>
                      <w:lang w:eastAsia="es-CO" w:bidi="ar-SA"/>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8"/>
                      <w:lang w:eastAsia="es-CO" w:bidi="ar-SA"/>
                    </w:rPr>
                  </w:pPr>
                  <w:r w:rsidRPr="00E12FC4">
                    <w:rPr>
                      <w:rFonts w:ascii="Arial" w:eastAsia="Times New Roman" w:hAnsi="Arial" w:cs="Arial"/>
                      <w:b/>
                      <w:bCs/>
                      <w:color w:val="000000"/>
                      <w:sz w:val="16"/>
                      <w:szCs w:val="18"/>
                      <w:lang w:eastAsia="es-CO" w:bidi="ar-SA"/>
                    </w:rPr>
                    <w:t>47</w:t>
                  </w:r>
                </w:p>
              </w:tc>
              <w:tc>
                <w:tcPr>
                  <w:tcW w:w="1560"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8"/>
                      <w:lang w:eastAsia="es-CO" w:bidi="ar-SA"/>
                    </w:rPr>
                  </w:pPr>
                  <w:r w:rsidRPr="00E12FC4">
                    <w:rPr>
                      <w:rFonts w:ascii="Arial" w:eastAsia="Times New Roman" w:hAnsi="Arial" w:cs="Arial"/>
                      <w:b/>
                      <w:bCs/>
                      <w:color w:val="000000"/>
                      <w:sz w:val="16"/>
                      <w:szCs w:val="18"/>
                      <w:lang w:eastAsia="es-CO" w:bidi="ar-SA"/>
                    </w:rPr>
                    <w:t>75%</w:t>
                  </w:r>
                </w:p>
              </w:tc>
              <w:tc>
                <w:tcPr>
                  <w:tcW w:w="1559"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8"/>
                      <w:lang w:eastAsia="es-CO" w:bidi="ar-SA"/>
                    </w:rPr>
                  </w:pPr>
                  <w:r w:rsidRPr="00E12FC4">
                    <w:rPr>
                      <w:rFonts w:ascii="Arial" w:eastAsia="Times New Roman" w:hAnsi="Arial" w:cs="Arial"/>
                      <w:b/>
                      <w:bCs/>
                      <w:color w:val="000000"/>
                      <w:sz w:val="16"/>
                      <w:szCs w:val="18"/>
                      <w:lang w:eastAsia="es-CO" w:bidi="ar-SA"/>
                    </w:rPr>
                    <w:t>47</w:t>
                  </w:r>
                </w:p>
              </w:tc>
              <w:tc>
                <w:tcPr>
                  <w:tcW w:w="1701" w:type="dxa"/>
                  <w:tcBorders>
                    <w:top w:val="nil"/>
                    <w:left w:val="nil"/>
                    <w:bottom w:val="single" w:sz="4" w:space="0" w:color="auto"/>
                    <w:right w:val="single" w:sz="4" w:space="0" w:color="auto"/>
                  </w:tcBorders>
                  <w:shd w:val="clear" w:color="auto" w:fill="auto"/>
                  <w:noWrap/>
                  <w:vAlign w:val="center"/>
                  <w:hideMark/>
                </w:tcPr>
                <w:p w:rsidR="000D159B" w:rsidRPr="00E12FC4" w:rsidRDefault="000D159B" w:rsidP="00AE5B7B">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8"/>
                      <w:lang w:eastAsia="es-CO" w:bidi="ar-SA"/>
                    </w:rPr>
                  </w:pPr>
                  <w:r w:rsidRPr="00E12FC4">
                    <w:rPr>
                      <w:rFonts w:ascii="Arial" w:eastAsia="Times New Roman" w:hAnsi="Arial" w:cs="Arial"/>
                      <w:b/>
                      <w:bCs/>
                      <w:color w:val="000000"/>
                      <w:sz w:val="16"/>
                      <w:szCs w:val="18"/>
                      <w:lang w:eastAsia="es-CO" w:bidi="ar-SA"/>
                    </w:rPr>
                    <w:t>44.5%</w:t>
                  </w:r>
                </w:p>
              </w:tc>
            </w:tr>
          </w:tbl>
          <w:p w:rsidR="00E12FC4" w:rsidRDefault="00E12FC4" w:rsidP="00F31DCA">
            <w:pPr>
              <w:pStyle w:val="Prrafodelista"/>
              <w:spacing w:after="0"/>
              <w:ind w:left="0"/>
              <w:jc w:val="both"/>
              <w:rPr>
                <w:rFonts w:ascii="Arial" w:hAnsi="Arial" w:cs="Arial"/>
              </w:rPr>
            </w:pPr>
          </w:p>
          <w:p w:rsidR="000D159B" w:rsidRPr="00BE1C86" w:rsidRDefault="000D159B" w:rsidP="00BE1C86">
            <w:pPr>
              <w:pStyle w:val="Prrafodelista"/>
              <w:spacing w:after="0" w:line="240" w:lineRule="auto"/>
              <w:ind w:left="0"/>
              <w:jc w:val="both"/>
              <w:rPr>
                <w:rFonts w:ascii="Arial" w:eastAsia="Times New Roman" w:hAnsi="Arial" w:cs="Arial"/>
                <w:color w:val="000000"/>
                <w:sz w:val="24"/>
                <w:lang w:eastAsia="es-CO" w:bidi="hi-IN"/>
              </w:rPr>
            </w:pPr>
            <w:r w:rsidRPr="00BE1C86">
              <w:rPr>
                <w:rFonts w:ascii="Arial" w:eastAsia="Times New Roman" w:hAnsi="Arial" w:cs="Arial"/>
                <w:color w:val="000000"/>
                <w:sz w:val="24"/>
                <w:lang w:eastAsia="es-CO" w:bidi="hi-IN"/>
              </w:rPr>
              <w:t>Dado el contexto de la presentación del Mapa de Riesgos</w:t>
            </w:r>
            <w:r w:rsidR="00BE1C86">
              <w:rPr>
                <w:rFonts w:ascii="Arial" w:eastAsia="Times New Roman" w:hAnsi="Arial" w:cs="Arial"/>
                <w:color w:val="000000"/>
                <w:sz w:val="24"/>
                <w:lang w:eastAsia="es-CO" w:bidi="hi-IN"/>
              </w:rPr>
              <w:t>,</w:t>
            </w:r>
            <w:r w:rsidRPr="00BE1C86">
              <w:rPr>
                <w:rFonts w:ascii="Arial" w:eastAsia="Times New Roman" w:hAnsi="Arial" w:cs="Arial"/>
                <w:color w:val="000000"/>
                <w:sz w:val="24"/>
                <w:lang w:eastAsia="es-CO" w:bidi="hi-IN"/>
              </w:rPr>
              <w:t xml:space="preserve"> el corte a enero de 2018 se convierte en línea base y parámetro de comparación para los próximos seguimientos que se realicen durante la vigencia 2018.</w:t>
            </w:r>
          </w:p>
          <w:p w:rsidR="00BE1C86" w:rsidRPr="00C03FB2" w:rsidRDefault="00BE1C86" w:rsidP="00BE1C86">
            <w:pPr>
              <w:pStyle w:val="Prrafodelista"/>
              <w:spacing w:after="0" w:line="240" w:lineRule="auto"/>
              <w:ind w:left="0"/>
              <w:jc w:val="both"/>
              <w:rPr>
                <w:rFonts w:ascii="Arial" w:eastAsia="Droid Sans" w:hAnsi="Arial" w:cs="Arial"/>
                <w:color w:val="000000"/>
                <w:sz w:val="24"/>
                <w:szCs w:val="24"/>
                <w:lang w:eastAsia="zh-CN" w:bidi="hi-IN"/>
              </w:rPr>
            </w:pPr>
          </w:p>
          <w:p w:rsidR="00C532FA" w:rsidRPr="00C03FB2" w:rsidRDefault="000D159B" w:rsidP="00BE1C86">
            <w:pPr>
              <w:tabs>
                <w:tab w:val="left" w:pos="567"/>
              </w:tabs>
              <w:contextualSpacing/>
              <w:jc w:val="both"/>
              <w:rPr>
                <w:rFonts w:ascii="Arial" w:hAnsi="Arial" w:cs="Arial"/>
                <w:color w:val="000000"/>
              </w:rPr>
            </w:pPr>
            <w:r w:rsidRPr="00C03FB2">
              <w:rPr>
                <w:rFonts w:ascii="Arial" w:hAnsi="Arial" w:cs="Arial"/>
                <w:color w:val="000000"/>
              </w:rPr>
              <w:t>Se realizar</w:t>
            </w:r>
            <w:r w:rsidR="00BE1C86">
              <w:rPr>
                <w:rFonts w:ascii="Arial" w:hAnsi="Arial" w:cs="Arial"/>
                <w:color w:val="000000"/>
              </w:rPr>
              <w:t>á</w:t>
            </w:r>
            <w:r w:rsidRPr="00C03FB2">
              <w:rPr>
                <w:rFonts w:ascii="Arial" w:hAnsi="Arial" w:cs="Arial"/>
                <w:color w:val="000000"/>
              </w:rPr>
              <w:t xml:space="preserve"> seguimiento al Mapa de Riesgos por procesos una vez se actualice el mismo por parte de los procesos y la Subgerencia de Planeación y Administración de Proyectos</w:t>
            </w:r>
            <w:r w:rsidR="00E12FC4" w:rsidRPr="00C03FB2">
              <w:rPr>
                <w:rFonts w:ascii="Arial" w:hAnsi="Arial" w:cs="Arial"/>
                <w:color w:val="000000"/>
              </w:rPr>
              <w:t xml:space="preserve"> ya que el Mapa de </w:t>
            </w:r>
            <w:r w:rsidR="00BE1C86">
              <w:rPr>
                <w:rFonts w:ascii="Arial" w:hAnsi="Arial" w:cs="Arial"/>
                <w:color w:val="000000"/>
              </w:rPr>
              <w:t>P</w:t>
            </w:r>
            <w:r w:rsidR="00E12FC4" w:rsidRPr="00C03FB2">
              <w:rPr>
                <w:rFonts w:ascii="Arial" w:hAnsi="Arial" w:cs="Arial"/>
                <w:color w:val="000000"/>
              </w:rPr>
              <w:t>rocesos de la entidad fue reestructurado en el segundo trimestre del año.</w:t>
            </w:r>
          </w:p>
          <w:p w:rsidR="00E12FC4" w:rsidRPr="00361B0C" w:rsidRDefault="00E12FC4" w:rsidP="00F31DCA">
            <w:pPr>
              <w:tabs>
                <w:tab w:val="left" w:pos="567"/>
              </w:tabs>
              <w:spacing w:line="276" w:lineRule="auto"/>
              <w:contextualSpacing/>
              <w:jc w:val="both"/>
              <w:rPr>
                <w:rFonts w:ascii="Arial" w:eastAsia="Times New Roman" w:hAnsi="Arial" w:cs="Arial"/>
                <w:lang w:eastAsia="es-CO"/>
              </w:rPr>
            </w:pPr>
          </w:p>
          <w:p w:rsidR="00BE1C86" w:rsidRDefault="009748EA" w:rsidP="00F31DCA">
            <w:pPr>
              <w:tabs>
                <w:tab w:val="left" w:pos="567"/>
              </w:tabs>
              <w:contextualSpacing/>
              <w:jc w:val="both"/>
              <w:rPr>
                <w:rFonts w:ascii="Arial" w:eastAsia="Times New Roman" w:hAnsi="Arial" w:cs="Arial"/>
                <w:lang w:eastAsia="es-CO"/>
              </w:rPr>
            </w:pPr>
            <w:r w:rsidRPr="00361B0C">
              <w:rPr>
                <w:rFonts w:ascii="Arial" w:eastAsia="Times New Roman" w:hAnsi="Arial" w:cs="Arial"/>
                <w:b/>
                <w:lang w:eastAsia="es-CO"/>
              </w:rPr>
              <w:t>Publicación de Mapas de Riesgos por Proceso y Mapas de Riesgos de Corrupción 2018:</w:t>
            </w:r>
          </w:p>
          <w:p w:rsidR="009748EA" w:rsidRPr="00361B0C" w:rsidRDefault="009748EA" w:rsidP="00F31DCA">
            <w:pPr>
              <w:tabs>
                <w:tab w:val="left" w:pos="567"/>
              </w:tabs>
              <w:contextualSpacing/>
              <w:jc w:val="both"/>
              <w:rPr>
                <w:rFonts w:ascii="Arial" w:eastAsia="Times New Roman" w:hAnsi="Arial" w:cs="Arial"/>
                <w:lang w:eastAsia="es-CO"/>
              </w:rPr>
            </w:pPr>
            <w:r w:rsidRPr="00361B0C">
              <w:rPr>
                <w:rFonts w:ascii="Arial" w:eastAsia="Times New Roman" w:hAnsi="Arial" w:cs="Arial"/>
                <w:lang w:eastAsia="es-CO"/>
              </w:rPr>
              <w:t>En cumplimiento con la Ley 1474 de 2011 dichos Mapas para la vigencia 2018 se encuentran debidamente publicados en la página web de la entidad</w:t>
            </w:r>
            <w:r w:rsidR="00E12FC4">
              <w:rPr>
                <w:rFonts w:ascii="Arial" w:eastAsia="Times New Roman" w:hAnsi="Arial" w:cs="Arial"/>
                <w:lang w:eastAsia="es-CO"/>
              </w:rPr>
              <w:t xml:space="preserve"> con su respectivo seguimiento al mes de Abril de 2018 en el Link: </w:t>
            </w:r>
            <w:hyperlink r:id="rId10" w:history="1">
              <w:r w:rsidR="00E12FC4" w:rsidRPr="00BE4A64">
                <w:rPr>
                  <w:rStyle w:val="Hipervnculo"/>
                  <w:rFonts w:ascii="Arial" w:eastAsia="Times New Roman" w:hAnsi="Arial" w:cs="Arial"/>
                  <w:lang w:eastAsia="es-CO"/>
                </w:rPr>
                <w:t>http://www.eru.gov.co/es/transparencia/control/reportes-control-interno/seguimiento-mapa-riesgos-corrupci%C3%B3n-eru-2018-abr-30</w:t>
              </w:r>
            </w:hyperlink>
            <w:r w:rsidRPr="00361B0C">
              <w:rPr>
                <w:rFonts w:ascii="Arial" w:eastAsia="Times New Roman" w:hAnsi="Arial" w:cs="Arial"/>
                <w:lang w:eastAsia="es-CO"/>
              </w:rPr>
              <w:t>.</w:t>
            </w:r>
            <w:r w:rsidR="00E12FC4">
              <w:rPr>
                <w:rFonts w:ascii="Arial" w:eastAsia="Times New Roman" w:hAnsi="Arial" w:cs="Arial"/>
                <w:lang w:eastAsia="es-CO"/>
              </w:rPr>
              <w:t xml:space="preserve"> </w:t>
            </w:r>
          </w:p>
          <w:p w:rsidR="0086463E" w:rsidRDefault="0086463E" w:rsidP="00F31DCA">
            <w:pPr>
              <w:tabs>
                <w:tab w:val="left" w:pos="567"/>
              </w:tabs>
              <w:contextualSpacing/>
              <w:jc w:val="both"/>
              <w:rPr>
                <w:rFonts w:ascii="Arial" w:eastAsia="Times New Roman" w:hAnsi="Arial" w:cs="Arial"/>
                <w:lang w:eastAsia="es-CO"/>
              </w:rPr>
            </w:pPr>
          </w:p>
          <w:p w:rsidR="00293012" w:rsidRPr="00BE1C86" w:rsidRDefault="00BE1C86" w:rsidP="00BE1C86">
            <w:pPr>
              <w:spacing w:line="259" w:lineRule="auto"/>
              <w:jc w:val="both"/>
              <w:rPr>
                <w:rFonts w:ascii="Arial" w:eastAsia="Times New Roman" w:hAnsi="Arial" w:cs="Arial"/>
                <w:lang w:eastAsia="es-CO"/>
              </w:rPr>
            </w:pPr>
            <w:r w:rsidRPr="00BE1C86">
              <w:rPr>
                <w:rFonts w:ascii="Arial" w:hAnsi="Arial" w:cs="Arial"/>
              </w:rPr>
              <w:t xml:space="preserve"> </w:t>
            </w:r>
          </w:p>
          <w:p w:rsidR="009748EA" w:rsidRDefault="009748EA" w:rsidP="00F31DCA">
            <w:pPr>
              <w:contextualSpacing/>
              <w:rPr>
                <w:rFonts w:ascii="Arial" w:eastAsia="Times New Roman" w:hAnsi="Arial" w:cs="Arial"/>
                <w:lang w:eastAsia="es-CO"/>
              </w:rPr>
            </w:pPr>
          </w:p>
          <w:p w:rsidR="00BE1C86" w:rsidRDefault="00BE1C86" w:rsidP="00F31DCA">
            <w:pPr>
              <w:contextualSpacing/>
              <w:rPr>
                <w:rFonts w:ascii="Arial" w:eastAsia="Times New Roman" w:hAnsi="Arial" w:cs="Arial"/>
                <w:b/>
                <w:u w:val="single"/>
                <w:lang w:eastAsia="es-CO"/>
              </w:rPr>
            </w:pPr>
          </w:p>
          <w:p w:rsidR="00BE1C86" w:rsidRDefault="00BE1C86" w:rsidP="00F31DCA">
            <w:pPr>
              <w:contextualSpacing/>
              <w:rPr>
                <w:rFonts w:ascii="Arial" w:eastAsia="Times New Roman" w:hAnsi="Arial" w:cs="Arial"/>
                <w:b/>
                <w:u w:val="single"/>
                <w:lang w:eastAsia="es-CO"/>
              </w:rPr>
            </w:pPr>
          </w:p>
          <w:p w:rsidR="009748EA" w:rsidRPr="00361B0C" w:rsidRDefault="004925AB" w:rsidP="00F31DCA">
            <w:pPr>
              <w:contextualSpacing/>
              <w:rPr>
                <w:rFonts w:ascii="Arial" w:eastAsia="Times New Roman" w:hAnsi="Arial" w:cs="Arial"/>
                <w:b/>
                <w:u w:val="single"/>
                <w:lang w:eastAsia="es-CO"/>
              </w:rPr>
            </w:pPr>
            <w:r w:rsidRPr="00361B0C">
              <w:rPr>
                <w:rFonts w:ascii="Arial" w:eastAsia="Times New Roman" w:hAnsi="Arial" w:cs="Arial"/>
                <w:b/>
                <w:u w:val="single"/>
                <w:lang w:eastAsia="es-CO"/>
              </w:rPr>
              <w:t>ESTADO DE METAS E INDICADORES</w:t>
            </w:r>
          </w:p>
          <w:p w:rsidR="009748EA" w:rsidRPr="00E12FC4" w:rsidRDefault="009748EA" w:rsidP="00F31DCA">
            <w:pPr>
              <w:contextualSpacing/>
              <w:rPr>
                <w:rFonts w:ascii="Arial" w:eastAsia="Times New Roman" w:hAnsi="Arial" w:cs="Arial"/>
                <w:b/>
                <w:u w:val="single"/>
                <w:lang w:eastAsia="es-CO"/>
              </w:rPr>
            </w:pPr>
          </w:p>
          <w:p w:rsidR="00E12FC4" w:rsidRPr="00E12FC4" w:rsidRDefault="00E12FC4" w:rsidP="00F31DCA">
            <w:pPr>
              <w:pStyle w:val="Ttulo1"/>
              <w:spacing w:line="240" w:lineRule="auto"/>
              <w:contextualSpacing/>
              <w:jc w:val="both"/>
              <w:rPr>
                <w:rFonts w:cs="Arial"/>
                <w:szCs w:val="24"/>
              </w:rPr>
            </w:pPr>
            <w:r w:rsidRPr="00E12FC4">
              <w:rPr>
                <w:rFonts w:cs="Arial"/>
                <w:szCs w:val="24"/>
              </w:rPr>
              <w:t>Resultado Seguimiento Primer Trimestre 2018 – Indicadores De Gestión</w:t>
            </w:r>
          </w:p>
          <w:p w:rsidR="00E12FC4" w:rsidRDefault="00E12FC4" w:rsidP="00F31DCA">
            <w:pPr>
              <w:contextualSpacing/>
              <w:jc w:val="both"/>
              <w:rPr>
                <w:rFonts w:ascii="Arial" w:hAnsi="Arial" w:cs="Arial"/>
                <w:color w:val="000000"/>
                <w:lang w:eastAsia="es-CO"/>
              </w:rPr>
            </w:pPr>
            <w:r w:rsidRPr="00E12FC4">
              <w:rPr>
                <w:rFonts w:ascii="Arial" w:hAnsi="Arial" w:cs="Arial"/>
                <w:color w:val="000000"/>
                <w:lang w:eastAsia="es-CO"/>
              </w:rPr>
              <w:t>A continuación, se presenta un balance general de los 56 Indicadores de Gestión por proceso que tuvieron una calificación de: Satisfactorio, Aceptable, Inaceptable, N/A. Dicho seguimiento se realiza de manera trimestral para cada año.</w:t>
            </w:r>
          </w:p>
          <w:p w:rsidR="00CB1F42" w:rsidRDefault="00CB1F42" w:rsidP="00F31DCA">
            <w:pPr>
              <w:contextualSpacing/>
              <w:jc w:val="both"/>
              <w:rPr>
                <w:rFonts w:ascii="Arial Narrow" w:hAnsi="Arial Narrow" w:cs="Arial"/>
                <w:b/>
              </w:rPr>
            </w:pPr>
          </w:p>
          <w:p w:rsidR="00BE1C86" w:rsidRPr="00BE1C86" w:rsidRDefault="00BE1C86" w:rsidP="00F31DCA">
            <w:pPr>
              <w:contextualSpacing/>
              <w:jc w:val="both"/>
              <w:rPr>
                <w:rFonts w:ascii="Arial" w:hAnsi="Arial" w:cs="Arial"/>
                <w:color w:val="000000"/>
                <w:lang w:eastAsia="es-CO"/>
              </w:rPr>
            </w:pPr>
            <w:r w:rsidRPr="00BE1C86">
              <w:rPr>
                <w:rFonts w:ascii="Arial" w:hAnsi="Arial" w:cs="Arial"/>
                <w:color w:val="000000"/>
                <w:lang w:eastAsia="es-CO"/>
              </w:rPr>
              <w:t>A continuación</w:t>
            </w:r>
            <w:r>
              <w:rPr>
                <w:rFonts w:ascii="Arial" w:hAnsi="Arial" w:cs="Arial"/>
                <w:color w:val="000000"/>
                <w:lang w:eastAsia="es-CO"/>
              </w:rPr>
              <w:t>,</w:t>
            </w:r>
            <w:r w:rsidRPr="00BE1C86">
              <w:rPr>
                <w:rFonts w:ascii="Arial" w:hAnsi="Arial" w:cs="Arial"/>
                <w:color w:val="000000"/>
                <w:lang w:eastAsia="es-CO"/>
              </w:rPr>
              <w:t xml:space="preserve"> se presenta la evaluación realizada durante el período evaluado en este informe (trimestre vencido)</w:t>
            </w:r>
          </w:p>
          <w:p w:rsidR="00BE1C86" w:rsidRPr="002326C7" w:rsidRDefault="00BE1C86" w:rsidP="00F31DCA">
            <w:pPr>
              <w:contextualSpacing/>
              <w:jc w:val="both"/>
              <w:rPr>
                <w:rFonts w:ascii="Arial Narrow" w:hAnsi="Arial Narrow" w:cs="Arial"/>
                <w:b/>
              </w:rPr>
            </w:pPr>
          </w:p>
          <w:tbl>
            <w:tblPr>
              <w:tblW w:w="7180" w:type="dxa"/>
              <w:jc w:val="center"/>
              <w:tblLayout w:type="fixed"/>
              <w:tblCellMar>
                <w:left w:w="70" w:type="dxa"/>
                <w:right w:w="70" w:type="dxa"/>
              </w:tblCellMar>
              <w:tblLook w:val="04A0" w:firstRow="1" w:lastRow="0" w:firstColumn="1" w:lastColumn="0" w:noHBand="0" w:noVBand="1"/>
            </w:tblPr>
            <w:tblGrid>
              <w:gridCol w:w="1979"/>
              <w:gridCol w:w="1629"/>
              <w:gridCol w:w="1866"/>
              <w:gridCol w:w="631"/>
              <w:gridCol w:w="1075"/>
            </w:tblGrid>
            <w:tr w:rsidR="00E12FC4" w:rsidRPr="00CB1F42" w:rsidTr="00BE1C86">
              <w:trPr>
                <w:trHeight w:val="685"/>
                <w:jc w:val="center"/>
              </w:trPr>
              <w:tc>
                <w:tcPr>
                  <w:tcW w:w="7180"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BALANCE DE INDICADORES POR PROCESO - PRIMER TRIMESTRE 2018</w:t>
                  </w:r>
                </w:p>
              </w:tc>
            </w:tr>
            <w:tr w:rsidR="00E12FC4" w:rsidRPr="00CB1F42" w:rsidTr="00BE1C86">
              <w:trPr>
                <w:trHeight w:val="550"/>
                <w:jc w:val="center"/>
              </w:trPr>
              <w:tc>
                <w:tcPr>
                  <w:tcW w:w="1979" w:type="dxa"/>
                  <w:tcBorders>
                    <w:top w:val="nil"/>
                    <w:left w:val="single" w:sz="4" w:space="0" w:color="auto"/>
                    <w:bottom w:val="single" w:sz="4" w:space="0" w:color="auto"/>
                    <w:right w:val="single" w:sz="4" w:space="0" w:color="auto"/>
                  </w:tcBorders>
                  <w:shd w:val="clear" w:color="000000" w:fill="00B050"/>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Satisfactorios</w:t>
                  </w:r>
                </w:p>
              </w:tc>
              <w:tc>
                <w:tcPr>
                  <w:tcW w:w="1629" w:type="dxa"/>
                  <w:tcBorders>
                    <w:top w:val="nil"/>
                    <w:left w:val="nil"/>
                    <w:bottom w:val="single" w:sz="4" w:space="0" w:color="auto"/>
                    <w:right w:val="single" w:sz="4" w:space="0" w:color="auto"/>
                  </w:tcBorders>
                  <w:shd w:val="clear" w:color="000000" w:fill="FFFF00"/>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Aceptables</w:t>
                  </w:r>
                </w:p>
              </w:tc>
              <w:tc>
                <w:tcPr>
                  <w:tcW w:w="1866" w:type="dxa"/>
                  <w:tcBorders>
                    <w:top w:val="nil"/>
                    <w:left w:val="nil"/>
                    <w:bottom w:val="single" w:sz="4" w:space="0" w:color="auto"/>
                    <w:right w:val="single" w:sz="4" w:space="0" w:color="auto"/>
                  </w:tcBorders>
                  <w:shd w:val="clear" w:color="000000" w:fill="FF0000"/>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Inaceptables</w:t>
                  </w:r>
                </w:p>
              </w:tc>
              <w:tc>
                <w:tcPr>
                  <w:tcW w:w="631" w:type="dxa"/>
                  <w:tcBorders>
                    <w:top w:val="nil"/>
                    <w:left w:val="nil"/>
                    <w:bottom w:val="single" w:sz="4" w:space="0" w:color="auto"/>
                    <w:right w:val="single" w:sz="4" w:space="0" w:color="auto"/>
                  </w:tcBorders>
                  <w:shd w:val="clear" w:color="000000" w:fill="D9D9D9"/>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N/A</w:t>
                  </w:r>
                </w:p>
              </w:tc>
              <w:tc>
                <w:tcPr>
                  <w:tcW w:w="1073"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TOTAL:</w:t>
                  </w:r>
                </w:p>
              </w:tc>
            </w:tr>
            <w:tr w:rsidR="00E12FC4" w:rsidRPr="00CB1F42" w:rsidTr="00BE1C86">
              <w:trPr>
                <w:trHeight w:val="685"/>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34</w:t>
                  </w:r>
                </w:p>
              </w:tc>
              <w:tc>
                <w:tcPr>
                  <w:tcW w:w="1629"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9</w:t>
                  </w:r>
                </w:p>
              </w:tc>
              <w:tc>
                <w:tcPr>
                  <w:tcW w:w="1866"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9</w:t>
                  </w:r>
                </w:p>
              </w:tc>
              <w:tc>
                <w:tcPr>
                  <w:tcW w:w="631"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4</w:t>
                  </w:r>
                </w:p>
              </w:tc>
              <w:tc>
                <w:tcPr>
                  <w:tcW w:w="1073"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56</w:t>
                  </w:r>
                </w:p>
              </w:tc>
            </w:tr>
          </w:tbl>
          <w:p w:rsidR="00BE1C86" w:rsidRDefault="00BE1C86" w:rsidP="00F31DCA">
            <w:pPr>
              <w:pStyle w:val="Prrafodelista"/>
              <w:tabs>
                <w:tab w:val="left" w:pos="1995"/>
              </w:tabs>
              <w:spacing w:after="0" w:line="240" w:lineRule="auto"/>
              <w:ind w:left="0"/>
              <w:jc w:val="center"/>
              <w:rPr>
                <w:rFonts w:ascii="Arial Narrow" w:hAnsi="Arial Narrow" w:cs="Arial"/>
                <w:sz w:val="20"/>
              </w:rPr>
            </w:pPr>
          </w:p>
          <w:p w:rsidR="00E12FC4" w:rsidRDefault="00E12FC4" w:rsidP="00F31DCA">
            <w:pPr>
              <w:pStyle w:val="Prrafodelista"/>
              <w:tabs>
                <w:tab w:val="left" w:pos="1995"/>
              </w:tabs>
              <w:spacing w:after="0" w:line="240" w:lineRule="auto"/>
              <w:ind w:left="0"/>
              <w:jc w:val="center"/>
              <w:rPr>
                <w:rFonts w:ascii="Arial Narrow" w:hAnsi="Arial Narrow" w:cs="Arial"/>
                <w:sz w:val="20"/>
              </w:rPr>
            </w:pPr>
            <w:r w:rsidRPr="00CB1F42">
              <w:rPr>
                <w:rFonts w:ascii="Arial Narrow" w:hAnsi="Arial Narrow" w:cs="Arial"/>
                <w:sz w:val="20"/>
              </w:rPr>
              <w:t>Tabla n° 1. Balance de indicadores por procesos</w:t>
            </w:r>
          </w:p>
          <w:p w:rsidR="00BE1C86" w:rsidRDefault="00BE1C86" w:rsidP="00F31DCA">
            <w:pPr>
              <w:pStyle w:val="Prrafodelista"/>
              <w:tabs>
                <w:tab w:val="left" w:pos="1995"/>
              </w:tabs>
              <w:spacing w:after="0" w:line="240" w:lineRule="auto"/>
              <w:ind w:left="0"/>
              <w:jc w:val="center"/>
              <w:rPr>
                <w:rFonts w:ascii="Arial Narrow" w:hAnsi="Arial Narrow" w:cs="Arial"/>
                <w:sz w:val="20"/>
              </w:rPr>
            </w:pPr>
          </w:p>
          <w:p w:rsidR="00BE1C86" w:rsidRDefault="00BE1C86" w:rsidP="00F31DCA">
            <w:pPr>
              <w:pStyle w:val="Prrafodelista"/>
              <w:tabs>
                <w:tab w:val="left" w:pos="1995"/>
              </w:tabs>
              <w:spacing w:after="0" w:line="240" w:lineRule="auto"/>
              <w:ind w:left="0"/>
              <w:jc w:val="center"/>
              <w:rPr>
                <w:rFonts w:ascii="Arial Narrow" w:hAnsi="Arial Narrow" w:cs="Arial"/>
                <w:sz w:val="20"/>
              </w:rPr>
            </w:pPr>
          </w:p>
          <w:p w:rsidR="00CB1F42" w:rsidRPr="00CB1F42" w:rsidRDefault="00CB1F42" w:rsidP="00F31DCA">
            <w:pPr>
              <w:pStyle w:val="Prrafodelista"/>
              <w:tabs>
                <w:tab w:val="left" w:pos="1995"/>
              </w:tabs>
              <w:spacing w:after="0" w:line="240" w:lineRule="auto"/>
              <w:ind w:left="0"/>
              <w:jc w:val="center"/>
              <w:rPr>
                <w:rFonts w:ascii="Arial Narrow" w:hAnsi="Arial Narrow" w:cs="Arial"/>
                <w:sz w:val="20"/>
              </w:rPr>
            </w:pPr>
          </w:p>
          <w:tbl>
            <w:tblPr>
              <w:tblW w:w="7134" w:type="dxa"/>
              <w:jc w:val="center"/>
              <w:tblLayout w:type="fixed"/>
              <w:tblCellMar>
                <w:left w:w="70" w:type="dxa"/>
                <w:right w:w="70" w:type="dxa"/>
              </w:tblCellMar>
              <w:tblLook w:val="04A0" w:firstRow="1" w:lastRow="0" w:firstColumn="1" w:lastColumn="0" w:noHBand="0" w:noVBand="1"/>
            </w:tblPr>
            <w:tblGrid>
              <w:gridCol w:w="1967"/>
              <w:gridCol w:w="1618"/>
              <w:gridCol w:w="1854"/>
              <w:gridCol w:w="626"/>
              <w:gridCol w:w="1069"/>
            </w:tblGrid>
            <w:tr w:rsidR="00E12FC4" w:rsidRPr="00CB1F42" w:rsidTr="00BE1C86">
              <w:trPr>
                <w:trHeight w:val="569"/>
                <w:jc w:val="center"/>
              </w:trPr>
              <w:tc>
                <w:tcPr>
                  <w:tcW w:w="7134"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BALANCE DE INDICADORES POR PROCESO - PRIMER TRIMESTRE 2018</w:t>
                  </w:r>
                </w:p>
              </w:tc>
            </w:tr>
            <w:tr w:rsidR="00E12FC4" w:rsidRPr="00CB1F42" w:rsidTr="00BE1C86">
              <w:trPr>
                <w:trHeight w:val="457"/>
                <w:jc w:val="center"/>
              </w:trPr>
              <w:tc>
                <w:tcPr>
                  <w:tcW w:w="1967" w:type="dxa"/>
                  <w:tcBorders>
                    <w:top w:val="nil"/>
                    <w:left w:val="single" w:sz="4" w:space="0" w:color="auto"/>
                    <w:bottom w:val="single" w:sz="4" w:space="0" w:color="auto"/>
                    <w:right w:val="single" w:sz="4" w:space="0" w:color="auto"/>
                  </w:tcBorders>
                  <w:shd w:val="clear" w:color="000000" w:fill="00B050"/>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Satisfactorios</w:t>
                  </w:r>
                </w:p>
              </w:tc>
              <w:tc>
                <w:tcPr>
                  <w:tcW w:w="1618" w:type="dxa"/>
                  <w:tcBorders>
                    <w:top w:val="nil"/>
                    <w:left w:val="nil"/>
                    <w:bottom w:val="single" w:sz="4" w:space="0" w:color="auto"/>
                    <w:right w:val="single" w:sz="4" w:space="0" w:color="auto"/>
                  </w:tcBorders>
                  <w:shd w:val="clear" w:color="000000" w:fill="FFFF00"/>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Aceptables</w:t>
                  </w:r>
                </w:p>
              </w:tc>
              <w:tc>
                <w:tcPr>
                  <w:tcW w:w="1854" w:type="dxa"/>
                  <w:tcBorders>
                    <w:top w:val="nil"/>
                    <w:left w:val="nil"/>
                    <w:bottom w:val="single" w:sz="4" w:space="0" w:color="auto"/>
                    <w:right w:val="single" w:sz="4" w:space="0" w:color="auto"/>
                  </w:tcBorders>
                  <w:shd w:val="clear" w:color="000000" w:fill="FF0000"/>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Inaceptables</w:t>
                  </w:r>
                </w:p>
              </w:tc>
              <w:tc>
                <w:tcPr>
                  <w:tcW w:w="626" w:type="dxa"/>
                  <w:tcBorders>
                    <w:top w:val="nil"/>
                    <w:left w:val="nil"/>
                    <w:bottom w:val="single" w:sz="4" w:space="0" w:color="auto"/>
                    <w:right w:val="single" w:sz="4" w:space="0" w:color="auto"/>
                  </w:tcBorders>
                  <w:shd w:val="clear" w:color="000000" w:fill="D9D9D9"/>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N/A</w:t>
                  </w:r>
                </w:p>
              </w:tc>
              <w:tc>
                <w:tcPr>
                  <w:tcW w:w="1066"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
                      <w:bCs/>
                      <w:color w:val="000000"/>
                      <w:sz w:val="20"/>
                      <w:szCs w:val="22"/>
                      <w:lang w:eastAsia="es-CO" w:bidi="ar-SA"/>
                    </w:rPr>
                  </w:pPr>
                  <w:r w:rsidRPr="00CB1F42">
                    <w:rPr>
                      <w:rFonts w:ascii="Arial Narrow" w:eastAsia="Times New Roman" w:hAnsi="Arial Narrow" w:cs="Calibri"/>
                      <w:b/>
                      <w:bCs/>
                      <w:color w:val="000000"/>
                      <w:sz w:val="20"/>
                      <w:szCs w:val="22"/>
                      <w:lang w:eastAsia="es-CO" w:bidi="ar-SA"/>
                    </w:rPr>
                    <w:t>TOTAL:</w:t>
                  </w:r>
                </w:p>
              </w:tc>
            </w:tr>
            <w:tr w:rsidR="00E12FC4" w:rsidRPr="00CB1F42" w:rsidTr="00BE1C86">
              <w:trPr>
                <w:trHeight w:val="569"/>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61%</w:t>
                  </w:r>
                </w:p>
              </w:tc>
              <w:tc>
                <w:tcPr>
                  <w:tcW w:w="1618"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16%</w:t>
                  </w:r>
                </w:p>
              </w:tc>
              <w:tc>
                <w:tcPr>
                  <w:tcW w:w="1854"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16%</w:t>
                  </w:r>
                </w:p>
              </w:tc>
              <w:tc>
                <w:tcPr>
                  <w:tcW w:w="626"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7%</w:t>
                  </w:r>
                </w:p>
              </w:tc>
              <w:tc>
                <w:tcPr>
                  <w:tcW w:w="1066" w:type="dxa"/>
                  <w:tcBorders>
                    <w:top w:val="nil"/>
                    <w:left w:val="nil"/>
                    <w:bottom w:val="single" w:sz="4" w:space="0" w:color="auto"/>
                    <w:right w:val="single" w:sz="4" w:space="0" w:color="auto"/>
                  </w:tcBorders>
                  <w:shd w:val="clear" w:color="auto" w:fill="auto"/>
                  <w:noWrap/>
                  <w:vAlign w:val="center"/>
                  <w:hideMark/>
                </w:tcPr>
                <w:p w:rsidR="00E12FC4" w:rsidRPr="00CB1F42" w:rsidRDefault="00E12FC4" w:rsidP="00AE5B7B">
                  <w:pPr>
                    <w:framePr w:hSpace="141" w:wrap="around" w:vAnchor="text" w:hAnchor="margin" w:xAlign="center" w:y="252"/>
                    <w:widowControl/>
                    <w:suppressAutoHyphens w:val="0"/>
                    <w:contextualSpacing/>
                    <w:jc w:val="center"/>
                    <w:rPr>
                      <w:rFonts w:ascii="Arial Narrow" w:eastAsia="Times New Roman" w:hAnsi="Arial Narrow" w:cs="Calibri"/>
                      <w:bCs/>
                      <w:color w:val="000000"/>
                      <w:sz w:val="20"/>
                      <w:szCs w:val="22"/>
                      <w:lang w:eastAsia="es-CO" w:bidi="ar-SA"/>
                    </w:rPr>
                  </w:pPr>
                  <w:r w:rsidRPr="00CB1F42">
                    <w:rPr>
                      <w:rFonts w:ascii="Arial Narrow" w:eastAsia="Times New Roman" w:hAnsi="Arial Narrow" w:cs="Calibri"/>
                      <w:bCs/>
                      <w:color w:val="000000"/>
                      <w:sz w:val="20"/>
                      <w:szCs w:val="22"/>
                      <w:lang w:eastAsia="es-CO" w:bidi="ar-SA"/>
                    </w:rPr>
                    <w:t>100%</w:t>
                  </w:r>
                </w:p>
              </w:tc>
            </w:tr>
          </w:tbl>
          <w:p w:rsidR="00BE1C86" w:rsidRDefault="00BE1C86" w:rsidP="00F31DCA">
            <w:pPr>
              <w:pStyle w:val="Prrafodelista"/>
              <w:tabs>
                <w:tab w:val="left" w:pos="1995"/>
              </w:tabs>
              <w:spacing w:after="0" w:line="240" w:lineRule="auto"/>
              <w:ind w:left="0"/>
              <w:jc w:val="center"/>
              <w:rPr>
                <w:rFonts w:ascii="Arial Narrow" w:hAnsi="Arial Narrow" w:cs="Arial"/>
                <w:sz w:val="20"/>
              </w:rPr>
            </w:pPr>
          </w:p>
          <w:p w:rsidR="00E12FC4" w:rsidRPr="00CB1F42" w:rsidRDefault="00E12FC4" w:rsidP="00F31DCA">
            <w:pPr>
              <w:pStyle w:val="Prrafodelista"/>
              <w:tabs>
                <w:tab w:val="left" w:pos="1995"/>
              </w:tabs>
              <w:spacing w:after="0" w:line="240" w:lineRule="auto"/>
              <w:ind w:left="0"/>
              <w:jc w:val="center"/>
              <w:rPr>
                <w:rFonts w:ascii="Arial Narrow" w:hAnsi="Arial Narrow" w:cs="Arial"/>
                <w:sz w:val="20"/>
              </w:rPr>
            </w:pPr>
            <w:r w:rsidRPr="00CB1F42">
              <w:rPr>
                <w:rFonts w:ascii="Arial Narrow" w:hAnsi="Arial Narrow" w:cs="Arial"/>
                <w:sz w:val="20"/>
              </w:rPr>
              <w:t>Tabla n° 2. Porcentaje de indicadores en cada una de las categorías de medición</w:t>
            </w:r>
          </w:p>
          <w:p w:rsidR="00E12FC4" w:rsidRDefault="00E12FC4" w:rsidP="00F31DCA">
            <w:pPr>
              <w:pStyle w:val="Prrafodelista"/>
              <w:tabs>
                <w:tab w:val="left" w:pos="1995"/>
              </w:tabs>
              <w:spacing w:after="0" w:line="240" w:lineRule="auto"/>
              <w:ind w:left="0"/>
              <w:rPr>
                <w:rFonts w:ascii="Arial Narrow" w:hAnsi="Arial Narrow" w:cs="Arial"/>
                <w:b/>
              </w:rPr>
            </w:pPr>
          </w:p>
          <w:p w:rsidR="00BE1C86" w:rsidRPr="002326C7" w:rsidRDefault="00BE1C86" w:rsidP="00F31DCA">
            <w:pPr>
              <w:pStyle w:val="Prrafodelista"/>
              <w:tabs>
                <w:tab w:val="left" w:pos="1995"/>
              </w:tabs>
              <w:spacing w:after="0" w:line="240" w:lineRule="auto"/>
              <w:ind w:left="0"/>
              <w:rPr>
                <w:rFonts w:ascii="Arial Narrow" w:hAnsi="Arial Narrow" w:cs="Arial"/>
                <w:b/>
              </w:rPr>
            </w:pPr>
          </w:p>
          <w:p w:rsidR="00E12FC4" w:rsidRPr="00E12FC4" w:rsidRDefault="00E12FC4" w:rsidP="00F31DCA">
            <w:pPr>
              <w:pStyle w:val="Prrafodelista"/>
              <w:tabs>
                <w:tab w:val="left" w:pos="1995"/>
              </w:tabs>
              <w:spacing w:after="0" w:line="240" w:lineRule="auto"/>
              <w:ind w:left="0"/>
              <w:jc w:val="both"/>
              <w:rPr>
                <w:rFonts w:ascii="Arial" w:hAnsi="Arial" w:cs="Arial"/>
                <w:sz w:val="24"/>
                <w:szCs w:val="24"/>
              </w:rPr>
            </w:pPr>
            <w:r w:rsidRPr="00E12FC4">
              <w:rPr>
                <w:rFonts w:ascii="Arial" w:hAnsi="Arial" w:cs="Arial"/>
                <w:sz w:val="24"/>
                <w:szCs w:val="24"/>
              </w:rPr>
              <w:t>Teniendo en cuenta lo anterior se puede evidenciar que un 61% de los indicadores se encuentran en el rango de satisfactorios, un 16% en aceptables, un 16% en inaceptables y solo un 7 % de los indicadores no aplica para la medición de los primeros tres meses del año.</w:t>
            </w:r>
          </w:p>
          <w:p w:rsidR="00E12FC4" w:rsidRPr="00E12FC4" w:rsidRDefault="00E12FC4" w:rsidP="00F31DCA">
            <w:pPr>
              <w:pStyle w:val="Prrafodelista"/>
              <w:tabs>
                <w:tab w:val="left" w:pos="1995"/>
              </w:tabs>
              <w:spacing w:after="0" w:line="240" w:lineRule="auto"/>
              <w:ind w:left="0"/>
              <w:jc w:val="both"/>
              <w:rPr>
                <w:rFonts w:ascii="Arial" w:hAnsi="Arial" w:cs="Arial"/>
                <w:sz w:val="24"/>
                <w:szCs w:val="24"/>
              </w:rPr>
            </w:pPr>
          </w:p>
          <w:p w:rsidR="00E12FC4" w:rsidRPr="00E12FC4" w:rsidRDefault="00E12FC4" w:rsidP="00F31DCA">
            <w:pPr>
              <w:contextualSpacing/>
              <w:jc w:val="both"/>
              <w:rPr>
                <w:rFonts w:ascii="Arial" w:hAnsi="Arial" w:cs="Arial"/>
                <w:lang w:val="es-ES"/>
              </w:rPr>
            </w:pPr>
            <w:r w:rsidRPr="00E12FC4">
              <w:rPr>
                <w:rFonts w:ascii="Arial" w:hAnsi="Arial" w:cs="Arial"/>
                <w:lang w:val="es-ES"/>
              </w:rPr>
              <w:t xml:space="preserve">A continuación, se presenta un resumen de todos los indicadores que hacen parte de cada proceso junto con la calificación obtenida durante el primer trimestre de 2018, esto con el fin de tener una visión holística de cuáles son los indicadores que se reportaron con mayor y menor nivel de satisfacción, así mismo, cuales no aplicaron para dicho seguimiento. </w:t>
            </w:r>
          </w:p>
          <w:p w:rsidR="00E12FC4" w:rsidRPr="002326C7" w:rsidRDefault="00E12FC4" w:rsidP="00F31DCA">
            <w:pPr>
              <w:contextualSpacing/>
              <w:jc w:val="both"/>
              <w:rPr>
                <w:rFonts w:ascii="Arial Narrow" w:hAnsi="Arial Narrow" w:cs="Arial"/>
                <w:sz w:val="22"/>
                <w:szCs w:val="22"/>
                <w:lang w:val="es-ES"/>
              </w:rPr>
            </w:pPr>
          </w:p>
          <w:p w:rsidR="00E12FC4" w:rsidRPr="002326C7" w:rsidRDefault="00E12FC4" w:rsidP="00F31DCA">
            <w:pPr>
              <w:contextualSpacing/>
              <w:jc w:val="center"/>
              <w:rPr>
                <w:rFonts w:ascii="Arial Narrow" w:hAnsi="Arial Narrow" w:cs="Arial"/>
                <w:sz w:val="22"/>
                <w:szCs w:val="22"/>
                <w:lang w:val="es-ES"/>
              </w:rPr>
            </w:pPr>
            <w:r w:rsidRPr="002326C7">
              <w:rPr>
                <w:rFonts w:ascii="Arial Narrow" w:hAnsi="Arial Narrow" w:cs="Arial"/>
                <w:noProof/>
                <w:sz w:val="22"/>
                <w:szCs w:val="22"/>
                <w:lang w:eastAsia="es-CO" w:bidi="ar-SA"/>
              </w:rPr>
              <w:lastRenderedPageBreak/>
              <w:drawing>
                <wp:inline distT="0" distB="0" distL="0" distR="0" wp14:anchorId="46134AA8" wp14:editId="6D23DFF4">
                  <wp:extent cx="6849677" cy="5953328"/>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684" cy="5994184"/>
                          </a:xfrm>
                          <a:prstGeom prst="rect">
                            <a:avLst/>
                          </a:prstGeom>
                          <a:noFill/>
                          <a:ln>
                            <a:noFill/>
                          </a:ln>
                        </pic:spPr>
                      </pic:pic>
                    </a:graphicData>
                  </a:graphic>
                </wp:inline>
              </w:drawing>
            </w:r>
          </w:p>
          <w:p w:rsidR="00E12FC4" w:rsidRPr="002326C7" w:rsidRDefault="00E12FC4" w:rsidP="00F31DCA">
            <w:pPr>
              <w:contextualSpacing/>
              <w:jc w:val="both"/>
              <w:rPr>
                <w:rFonts w:ascii="Arial Narrow" w:hAnsi="Arial Narrow" w:cs="Arial"/>
                <w:sz w:val="22"/>
                <w:szCs w:val="22"/>
                <w:lang w:val="es-ES"/>
              </w:rPr>
            </w:pPr>
          </w:p>
          <w:p w:rsidR="00E12FC4" w:rsidRPr="002326C7" w:rsidRDefault="00E12FC4" w:rsidP="00F31DCA">
            <w:pPr>
              <w:contextualSpacing/>
              <w:jc w:val="center"/>
              <w:rPr>
                <w:rFonts w:ascii="Arial Narrow" w:hAnsi="Arial Narrow" w:cs="Arial"/>
                <w:sz w:val="22"/>
                <w:szCs w:val="22"/>
                <w:lang w:val="es-ES"/>
              </w:rPr>
            </w:pPr>
            <w:r w:rsidRPr="002326C7">
              <w:rPr>
                <w:rFonts w:ascii="Arial Narrow" w:hAnsi="Arial Narrow" w:cs="Arial"/>
                <w:noProof/>
                <w:sz w:val="22"/>
                <w:szCs w:val="22"/>
                <w:lang w:eastAsia="es-CO" w:bidi="ar-SA"/>
              </w:rPr>
              <w:lastRenderedPageBreak/>
              <w:drawing>
                <wp:inline distT="0" distB="0" distL="0" distR="0" wp14:anchorId="14537414" wp14:editId="6098CE0C">
                  <wp:extent cx="6323330" cy="5836596"/>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354" cy="5837541"/>
                          </a:xfrm>
                          <a:prstGeom prst="rect">
                            <a:avLst/>
                          </a:prstGeom>
                          <a:noFill/>
                          <a:ln>
                            <a:noFill/>
                          </a:ln>
                        </pic:spPr>
                      </pic:pic>
                    </a:graphicData>
                  </a:graphic>
                </wp:inline>
              </w:drawing>
            </w:r>
          </w:p>
          <w:p w:rsidR="00E12FC4" w:rsidRPr="00361B0C" w:rsidRDefault="00E12FC4" w:rsidP="00BE1C86">
            <w:pPr>
              <w:pStyle w:val="Prrafodelista"/>
              <w:tabs>
                <w:tab w:val="left" w:pos="1995"/>
              </w:tabs>
              <w:spacing w:after="0" w:line="240" w:lineRule="auto"/>
              <w:ind w:left="0"/>
              <w:jc w:val="center"/>
              <w:rPr>
                <w:rFonts w:ascii="Arial" w:eastAsia="Times New Roman" w:hAnsi="Arial" w:cs="Arial"/>
                <w:b/>
                <w:u w:val="single"/>
                <w:lang w:eastAsia="es-CO"/>
              </w:rPr>
            </w:pPr>
            <w:r w:rsidRPr="00CB1F42">
              <w:rPr>
                <w:rFonts w:ascii="Arial Narrow" w:hAnsi="Arial Narrow" w:cs="Arial"/>
                <w:sz w:val="20"/>
              </w:rPr>
              <w:t>Tabla n° 3. Resultado general Seguimiento de los indicadores por Procesos – Primer trimestre 2018</w:t>
            </w:r>
          </w:p>
          <w:p w:rsidR="000179D2" w:rsidRDefault="000179D2" w:rsidP="00F31DCA">
            <w:pPr>
              <w:contextualSpacing/>
              <w:jc w:val="center"/>
              <w:rPr>
                <w:rFonts w:ascii="Arial" w:hAnsi="Arial" w:cs="Arial"/>
                <w:b/>
                <w:sz w:val="22"/>
                <w:szCs w:val="22"/>
                <w:u w:val="single"/>
                <w:shd w:val="clear" w:color="auto" w:fill="FFFFFF"/>
              </w:rPr>
            </w:pPr>
          </w:p>
          <w:p w:rsidR="003B0D58" w:rsidRPr="00293012" w:rsidRDefault="003B0D58" w:rsidP="00F31DCA">
            <w:pPr>
              <w:contextualSpacing/>
              <w:jc w:val="both"/>
              <w:rPr>
                <w:rFonts w:ascii="Arial" w:hAnsi="Arial" w:cs="Arial"/>
                <w:b/>
                <w:u w:val="single"/>
              </w:rPr>
            </w:pPr>
            <w:r w:rsidRPr="00293012">
              <w:rPr>
                <w:rFonts w:ascii="Arial" w:hAnsi="Arial" w:cs="Arial"/>
                <w:b/>
                <w:u w:val="single"/>
              </w:rPr>
              <w:t>DECRETO 215</w:t>
            </w:r>
            <w:r w:rsidR="00BE1C86">
              <w:rPr>
                <w:rFonts w:ascii="Arial" w:hAnsi="Arial" w:cs="Arial"/>
                <w:b/>
                <w:u w:val="single"/>
              </w:rPr>
              <w:t xml:space="preserve"> de 2017.</w:t>
            </w:r>
          </w:p>
          <w:p w:rsidR="003B0D58" w:rsidRDefault="003B0D58" w:rsidP="00F31DCA">
            <w:pPr>
              <w:contextualSpacing/>
              <w:jc w:val="both"/>
              <w:rPr>
                <w:rFonts w:ascii="Arial" w:hAnsi="Arial" w:cs="Arial"/>
              </w:rPr>
            </w:pPr>
          </w:p>
          <w:p w:rsidR="003B0D58" w:rsidRDefault="001C7D9B" w:rsidP="00F31DCA">
            <w:pPr>
              <w:contextualSpacing/>
              <w:jc w:val="both"/>
              <w:rPr>
                <w:rFonts w:ascii="Arial" w:hAnsi="Arial" w:cs="Arial"/>
              </w:rPr>
            </w:pPr>
            <w:r>
              <w:rPr>
                <w:rFonts w:ascii="Arial" w:hAnsi="Arial" w:cs="Arial"/>
              </w:rPr>
              <w:t xml:space="preserve">Se remitió de manera oportuna el informe a la Alcaldía Mayor conforme lo establece el Decreto 215 de 2017 – Análisis del avance de las metas del Plan de Desarrollo, </w:t>
            </w:r>
            <w:r>
              <w:rPr>
                <w:rFonts w:ascii="Arial" w:hAnsi="Arial" w:cs="Arial"/>
              </w:rPr>
              <w:t xml:space="preserve">seguimiento con corte </w:t>
            </w:r>
            <w:r w:rsidR="00D3568E">
              <w:rPr>
                <w:rFonts w:ascii="Arial" w:hAnsi="Arial" w:cs="Arial"/>
              </w:rPr>
              <w:t>marzo</w:t>
            </w:r>
            <w:r>
              <w:rPr>
                <w:rFonts w:ascii="Arial" w:hAnsi="Arial" w:cs="Arial"/>
              </w:rPr>
              <w:t xml:space="preserve"> de 2018</w:t>
            </w:r>
            <w:r>
              <w:rPr>
                <w:rFonts w:ascii="Arial" w:hAnsi="Arial" w:cs="Arial"/>
              </w:rPr>
              <w:t>,</w:t>
            </w:r>
            <w:r>
              <w:rPr>
                <w:rFonts w:ascii="Arial" w:hAnsi="Arial" w:cs="Arial"/>
              </w:rPr>
              <w:t xml:space="preserve"> </w:t>
            </w:r>
            <w:r>
              <w:rPr>
                <w:rFonts w:ascii="Arial" w:hAnsi="Arial" w:cs="Arial"/>
              </w:rPr>
              <w:t xml:space="preserve">el 30 de abril de 2018. Dado que por carga laboral de las áreas no fue factible efectuar la reunión del CICCI para presentar los resultados en el mes de mayo, se procedió a remitir este </w:t>
            </w:r>
            <w:r w:rsidR="00CB1F42">
              <w:rPr>
                <w:rFonts w:ascii="Arial" w:hAnsi="Arial" w:cs="Arial"/>
              </w:rPr>
              <w:t>análisis</w:t>
            </w:r>
            <w:r>
              <w:rPr>
                <w:rFonts w:ascii="Arial" w:hAnsi="Arial" w:cs="Arial"/>
              </w:rPr>
              <w:t xml:space="preserve"> por medio de comunicación interna a la</w:t>
            </w:r>
            <w:r w:rsidR="00CB1F42">
              <w:rPr>
                <w:rFonts w:ascii="Arial" w:hAnsi="Arial" w:cs="Arial"/>
              </w:rPr>
              <w:t xml:space="preserve"> Gerencia </w:t>
            </w:r>
            <w:r>
              <w:rPr>
                <w:rFonts w:ascii="Arial" w:hAnsi="Arial" w:cs="Arial"/>
              </w:rPr>
              <w:t xml:space="preserve">y a la Subgerencia de Planeación y Administración de Proyectos </w:t>
            </w:r>
            <w:r w:rsidR="00CB1F42">
              <w:rPr>
                <w:rFonts w:ascii="Arial" w:hAnsi="Arial" w:cs="Arial"/>
              </w:rPr>
              <w:t xml:space="preserve">el 13 de </w:t>
            </w:r>
            <w:r w:rsidR="00D3568E">
              <w:rPr>
                <w:rFonts w:ascii="Arial" w:hAnsi="Arial" w:cs="Arial"/>
              </w:rPr>
              <w:t>junio</w:t>
            </w:r>
            <w:r w:rsidR="00CB1F42">
              <w:rPr>
                <w:rFonts w:ascii="Arial" w:hAnsi="Arial" w:cs="Arial"/>
              </w:rPr>
              <w:t xml:space="preserve"> de 2018. </w:t>
            </w:r>
          </w:p>
          <w:p w:rsidR="00434FEE" w:rsidRPr="00361B0C" w:rsidRDefault="00434FEE" w:rsidP="00F31DCA">
            <w:pPr>
              <w:contextualSpacing/>
              <w:jc w:val="center"/>
              <w:rPr>
                <w:rFonts w:ascii="Arial" w:hAnsi="Arial" w:cs="Arial"/>
                <w:b/>
                <w:sz w:val="22"/>
                <w:szCs w:val="22"/>
                <w:u w:val="single"/>
                <w:shd w:val="clear" w:color="auto" w:fill="FFFFFF"/>
              </w:rPr>
            </w:pPr>
          </w:p>
          <w:p w:rsidR="00F31DCA" w:rsidRPr="00F31DCA" w:rsidRDefault="00F31DCA" w:rsidP="001C7D9B">
            <w:pPr>
              <w:autoSpaceDE w:val="0"/>
              <w:autoSpaceDN w:val="0"/>
              <w:adjustRightInd w:val="0"/>
              <w:contextualSpacing/>
              <w:rPr>
                <w:rFonts w:ascii="Arial" w:hAnsi="Arial" w:cs="Arial"/>
                <w:color w:val="000000" w:themeColor="text1"/>
                <w:lang w:eastAsia="es-CO"/>
              </w:rPr>
            </w:pPr>
            <w:r w:rsidRPr="00F31DCA">
              <w:rPr>
                <w:rFonts w:ascii="Arial" w:hAnsi="Arial" w:cs="Arial"/>
                <w:b/>
                <w:color w:val="000000" w:themeColor="text1"/>
                <w:u w:val="single"/>
                <w:lang w:eastAsia="es-CO"/>
              </w:rPr>
              <w:t xml:space="preserve">INVENTARIOS </w:t>
            </w:r>
          </w:p>
          <w:p w:rsidR="00F31DCA" w:rsidRPr="00F31DCA" w:rsidRDefault="00F31DCA" w:rsidP="00F31DCA">
            <w:pPr>
              <w:autoSpaceDE w:val="0"/>
              <w:autoSpaceDN w:val="0"/>
              <w:adjustRightInd w:val="0"/>
              <w:contextualSpacing/>
              <w:jc w:val="both"/>
              <w:rPr>
                <w:rFonts w:ascii="Arial" w:eastAsia="Calibri" w:hAnsi="Arial" w:cs="Arial"/>
                <w:color w:val="000000" w:themeColor="text1"/>
                <w:lang w:eastAsia="en-US" w:bidi="ar-SA"/>
              </w:rPr>
            </w:pPr>
            <w:r w:rsidRPr="00F31DCA">
              <w:rPr>
                <w:rFonts w:ascii="Arial" w:eastAsia="Calibri" w:hAnsi="Arial" w:cs="Arial"/>
                <w:color w:val="000000" w:themeColor="text1"/>
                <w:lang w:eastAsia="en-US" w:bidi="ar-SA"/>
              </w:rPr>
              <w:t xml:space="preserve">Los inventarios de la entidad se toman por lo menos una vez al año y son administrados por el Sistema de Gestión Empresarial JSP7, según las normas nacionales e internacionales, bajo </w:t>
            </w:r>
            <w:r w:rsidRPr="00F31DCA">
              <w:rPr>
                <w:rFonts w:ascii="Arial" w:eastAsia="Calibri" w:hAnsi="Arial" w:cs="Arial"/>
                <w:color w:val="000000" w:themeColor="text1"/>
                <w:lang w:eastAsia="en-US" w:bidi="ar-SA"/>
              </w:rPr>
              <w:lastRenderedPageBreak/>
              <w:t>esta plataforma se actualizan los inventarios. Para el segundo trimestre de 2018, se avanzó en la toma de inventarios de las dependencias de Gerencia, Planeación y Desarrollo de Proyectos.</w:t>
            </w:r>
          </w:p>
          <w:p w:rsidR="00F31DCA" w:rsidRPr="00F31DCA" w:rsidRDefault="00F31DCA" w:rsidP="00F31DCA">
            <w:pPr>
              <w:autoSpaceDE w:val="0"/>
              <w:autoSpaceDN w:val="0"/>
              <w:adjustRightInd w:val="0"/>
              <w:contextualSpacing/>
              <w:jc w:val="both"/>
              <w:rPr>
                <w:rFonts w:ascii="Arial" w:eastAsia="Calibri" w:hAnsi="Arial" w:cs="Arial"/>
                <w:color w:val="000000" w:themeColor="text1"/>
                <w:lang w:eastAsia="en-US" w:bidi="ar-SA"/>
              </w:rPr>
            </w:pPr>
          </w:p>
          <w:p w:rsidR="00F31DCA" w:rsidRPr="00F31DCA" w:rsidRDefault="00F31DCA" w:rsidP="00F31DCA">
            <w:pPr>
              <w:pStyle w:val="Default"/>
              <w:contextualSpacing/>
              <w:jc w:val="both"/>
              <w:rPr>
                <w:b/>
                <w:bCs/>
                <w:color w:val="000000" w:themeColor="text1"/>
              </w:rPr>
            </w:pPr>
            <w:r w:rsidRPr="00F31DCA">
              <w:rPr>
                <w:b/>
                <w:bCs/>
                <w:color w:val="000000" w:themeColor="text1"/>
                <w:u w:val="single"/>
              </w:rPr>
              <w:t>GESTIÓN DOCUMENTAL</w:t>
            </w:r>
          </w:p>
          <w:p w:rsidR="00F31DCA" w:rsidRPr="00F31DCA" w:rsidRDefault="00F31DCA" w:rsidP="001C7D9B">
            <w:pPr>
              <w:pStyle w:val="Default"/>
              <w:contextualSpacing/>
              <w:jc w:val="both"/>
              <w:rPr>
                <w:b/>
                <w:bCs/>
                <w:color w:val="000000" w:themeColor="text1"/>
              </w:rPr>
            </w:pPr>
          </w:p>
          <w:p w:rsidR="00F31DCA" w:rsidRPr="00F31DCA" w:rsidRDefault="00F31DCA" w:rsidP="001C7D9B">
            <w:pPr>
              <w:autoSpaceDE w:val="0"/>
              <w:autoSpaceDN w:val="0"/>
              <w:adjustRightInd w:val="0"/>
              <w:contextualSpacing/>
              <w:jc w:val="both"/>
              <w:rPr>
                <w:rFonts w:ascii="Arial" w:hAnsi="Arial" w:cs="Arial"/>
                <w:color w:val="000000" w:themeColor="text1"/>
                <w:lang w:eastAsia="es-CO"/>
              </w:rPr>
            </w:pPr>
            <w:r w:rsidRPr="00F31DCA">
              <w:rPr>
                <w:rFonts w:ascii="Arial" w:hAnsi="Arial" w:cs="Arial"/>
                <w:color w:val="000000" w:themeColor="text1"/>
                <w:lang w:eastAsia="es-CO"/>
              </w:rPr>
              <w:t>Entre marzo y junio de 2018 se realizaron las siguientes actividades:</w:t>
            </w:r>
          </w:p>
          <w:p w:rsidR="00F31DCA" w:rsidRPr="00F31DCA" w:rsidRDefault="00F31DCA" w:rsidP="001C7D9B">
            <w:pPr>
              <w:autoSpaceDE w:val="0"/>
              <w:autoSpaceDN w:val="0"/>
              <w:adjustRightInd w:val="0"/>
              <w:contextualSpacing/>
              <w:jc w:val="both"/>
              <w:rPr>
                <w:rFonts w:ascii="Arial" w:hAnsi="Arial" w:cs="Arial"/>
                <w:color w:val="000000" w:themeColor="text1"/>
                <w:lang w:eastAsia="es-CO"/>
              </w:rPr>
            </w:pPr>
          </w:p>
          <w:p w:rsidR="00F31DCA" w:rsidRPr="00F31DCA" w:rsidRDefault="00F31DCA" w:rsidP="001C7D9B">
            <w:pPr>
              <w:pStyle w:val="Sinespaciado"/>
              <w:spacing w:after="0" w:line="240" w:lineRule="auto"/>
              <w:contextualSpacing/>
              <w:rPr>
                <w:rFonts w:ascii="Arial" w:hAnsi="Arial" w:cs="Arial"/>
                <w:color w:val="000000" w:themeColor="text1"/>
                <w:szCs w:val="24"/>
              </w:rPr>
            </w:pPr>
            <w:r w:rsidRPr="00F31DCA">
              <w:rPr>
                <w:rFonts w:ascii="Arial" w:hAnsi="Arial" w:cs="Arial"/>
                <w:b/>
                <w:color w:val="000000" w:themeColor="text1"/>
                <w:szCs w:val="24"/>
              </w:rPr>
              <w:t>Radicación, préstamo y digitalización de documentos:</w:t>
            </w:r>
          </w:p>
          <w:p w:rsidR="00F31DCA" w:rsidRPr="00F31DCA" w:rsidRDefault="00F31DCA" w:rsidP="001373C6">
            <w:pPr>
              <w:pStyle w:val="Normalvieta"/>
              <w:framePr w:hSpace="0" w:wrap="auto" w:vAnchor="margin" w:hAnchor="text" w:xAlign="left" w:yAlign="inline"/>
              <w:numPr>
                <w:ilvl w:val="0"/>
                <w:numId w:val="6"/>
              </w:numPr>
              <w:ind w:left="0"/>
              <w:contextualSpacing/>
              <w:rPr>
                <w:b/>
                <w:color w:val="000000" w:themeColor="text1"/>
              </w:rPr>
            </w:pPr>
            <w:r w:rsidRPr="00F31DCA">
              <w:rPr>
                <w:color w:val="000000" w:themeColor="text1"/>
              </w:rPr>
              <w:t>Se atendieron 131 solicitudes</w:t>
            </w:r>
            <w:r w:rsidR="001C7D9B">
              <w:rPr>
                <w:color w:val="000000" w:themeColor="text1"/>
              </w:rPr>
              <w:t>,</w:t>
            </w:r>
            <w:r w:rsidRPr="00F31DCA">
              <w:rPr>
                <w:color w:val="000000" w:themeColor="text1"/>
              </w:rPr>
              <w:t xml:space="preserve"> correspondientes a 3.870 expedientes físicos y 61 solicitudes correspondientes a 135 expedientes digitalizados.</w:t>
            </w:r>
          </w:p>
          <w:p w:rsidR="00F31DCA" w:rsidRPr="00F31DCA" w:rsidRDefault="00F31DCA" w:rsidP="001C7D9B">
            <w:pPr>
              <w:pStyle w:val="Normalvieta"/>
              <w:framePr w:hSpace="0" w:wrap="auto" w:vAnchor="margin" w:hAnchor="text" w:xAlign="left" w:yAlign="inline"/>
              <w:contextualSpacing/>
              <w:rPr>
                <w:b/>
                <w:color w:val="000000" w:themeColor="text1"/>
              </w:rPr>
            </w:pPr>
          </w:p>
          <w:p w:rsidR="00F31DCA" w:rsidRPr="00F31DCA" w:rsidRDefault="00F31DCA" w:rsidP="001373C6">
            <w:pPr>
              <w:pStyle w:val="Normalvieta"/>
              <w:framePr w:hSpace="0" w:wrap="auto" w:vAnchor="margin" w:hAnchor="text" w:xAlign="left" w:yAlign="inline"/>
              <w:numPr>
                <w:ilvl w:val="0"/>
                <w:numId w:val="6"/>
              </w:numPr>
              <w:ind w:left="0"/>
              <w:contextualSpacing/>
              <w:rPr>
                <w:b/>
                <w:color w:val="000000" w:themeColor="text1"/>
              </w:rPr>
            </w:pPr>
            <w:r w:rsidRPr="00F31DCA">
              <w:rPr>
                <w:color w:val="000000" w:themeColor="text1"/>
              </w:rPr>
              <w:t xml:space="preserve">En cuanto a radicación y distribución de correspondencia, </w:t>
            </w:r>
            <w:r w:rsidR="001C7D9B">
              <w:rPr>
                <w:color w:val="000000" w:themeColor="text1"/>
              </w:rPr>
              <w:t xml:space="preserve">del </w:t>
            </w:r>
            <w:r w:rsidRPr="00F31DCA">
              <w:rPr>
                <w:color w:val="000000" w:themeColor="text1"/>
              </w:rPr>
              <w:t>1 de marzo al 30 de junio de 2018 se realizaron 3.646 radicados de entrada</w:t>
            </w:r>
            <w:r w:rsidR="001C7D9B">
              <w:rPr>
                <w:color w:val="000000" w:themeColor="text1"/>
              </w:rPr>
              <w:t>,</w:t>
            </w:r>
            <w:r w:rsidRPr="00F31DCA">
              <w:rPr>
                <w:color w:val="000000" w:themeColor="text1"/>
              </w:rPr>
              <w:t xml:space="preserve"> 2.526 radicados de salida y 207 radicados internos.</w:t>
            </w:r>
          </w:p>
          <w:p w:rsidR="00F31DCA" w:rsidRPr="00F31DCA" w:rsidRDefault="00F31DCA" w:rsidP="00F31DCA">
            <w:pPr>
              <w:pStyle w:val="Sinespaciado"/>
              <w:spacing w:after="0"/>
              <w:contextualSpacing/>
              <w:rPr>
                <w:rFonts w:ascii="Arial" w:hAnsi="Arial" w:cs="Arial"/>
                <w:b/>
                <w:color w:val="000000" w:themeColor="text1"/>
                <w:szCs w:val="24"/>
              </w:rPr>
            </w:pPr>
          </w:p>
          <w:p w:rsidR="00F31DCA" w:rsidRPr="00F31DCA" w:rsidRDefault="00F31DCA" w:rsidP="00F31DCA">
            <w:pPr>
              <w:pStyle w:val="Sinespaciado"/>
              <w:spacing w:after="0"/>
              <w:contextualSpacing/>
              <w:rPr>
                <w:rFonts w:ascii="Arial" w:hAnsi="Arial" w:cs="Arial"/>
                <w:color w:val="000000" w:themeColor="text1"/>
                <w:szCs w:val="24"/>
              </w:rPr>
            </w:pPr>
            <w:r w:rsidRPr="00F31DCA">
              <w:rPr>
                <w:rFonts w:ascii="Arial" w:hAnsi="Arial" w:cs="Arial"/>
                <w:b/>
                <w:color w:val="000000" w:themeColor="text1"/>
                <w:szCs w:val="24"/>
              </w:rPr>
              <w:t xml:space="preserve">Intervención Archivos de Gestión: </w:t>
            </w:r>
          </w:p>
          <w:p w:rsidR="00F31DCA" w:rsidRPr="00F31DCA" w:rsidRDefault="00F31DCA" w:rsidP="001373C6">
            <w:pPr>
              <w:pStyle w:val="Prrafodelista"/>
              <w:numPr>
                <w:ilvl w:val="0"/>
                <w:numId w:val="5"/>
              </w:numPr>
              <w:spacing w:after="0" w:line="240" w:lineRule="auto"/>
              <w:ind w:left="714" w:hanging="357"/>
              <w:jc w:val="both"/>
              <w:rPr>
                <w:rFonts w:ascii="Arial" w:hAnsi="Arial" w:cs="Arial"/>
                <w:color w:val="000000" w:themeColor="text1"/>
                <w:sz w:val="24"/>
                <w:szCs w:val="24"/>
                <w:lang w:eastAsia="es-CO"/>
              </w:rPr>
            </w:pPr>
            <w:r w:rsidRPr="00F31DCA">
              <w:rPr>
                <w:rFonts w:ascii="Arial" w:hAnsi="Arial" w:cs="Arial"/>
                <w:color w:val="000000" w:themeColor="text1"/>
                <w:sz w:val="24"/>
                <w:szCs w:val="24"/>
              </w:rPr>
              <w:t>Se estableció un plan de trabajo con el cual se pretende organizar los archivos de gestión de cada una de las dependencias</w:t>
            </w:r>
            <w:r w:rsidR="001C7D9B">
              <w:rPr>
                <w:rFonts w:ascii="Arial" w:hAnsi="Arial" w:cs="Arial"/>
                <w:color w:val="000000" w:themeColor="text1"/>
                <w:sz w:val="24"/>
                <w:szCs w:val="24"/>
              </w:rPr>
              <w:t>,</w:t>
            </w:r>
            <w:r w:rsidRPr="00F31DCA">
              <w:rPr>
                <w:rFonts w:ascii="Arial" w:hAnsi="Arial" w:cs="Arial"/>
                <w:color w:val="000000" w:themeColor="text1"/>
                <w:sz w:val="24"/>
                <w:szCs w:val="24"/>
              </w:rPr>
              <w:t xml:space="preserve"> correspondiente a las vigencias 2016 y anteriores y se </w:t>
            </w:r>
            <w:r w:rsidRPr="00F31DCA">
              <w:rPr>
                <w:rFonts w:ascii="Arial" w:hAnsi="Arial" w:cs="Arial"/>
                <w:color w:val="000000" w:themeColor="text1"/>
                <w:sz w:val="24"/>
                <w:szCs w:val="24"/>
                <w:lang w:val="es-ES_tradnl"/>
              </w:rPr>
              <w:t>realizó la presentación ante el Comité Interno de Archivo del Proyecto de Centralización y Digitalización Archivos de Gestión Vigencias 2017 y 2018</w:t>
            </w:r>
            <w:r w:rsidR="001C7D9B">
              <w:rPr>
                <w:rFonts w:ascii="Arial" w:hAnsi="Arial" w:cs="Arial"/>
                <w:color w:val="000000" w:themeColor="text1"/>
                <w:sz w:val="24"/>
                <w:szCs w:val="24"/>
                <w:lang w:val="es-ES_tradnl"/>
              </w:rPr>
              <w:t>,</w:t>
            </w:r>
            <w:r w:rsidRPr="00F31DCA">
              <w:rPr>
                <w:rFonts w:ascii="Arial" w:hAnsi="Arial" w:cs="Arial"/>
                <w:color w:val="000000" w:themeColor="text1"/>
                <w:sz w:val="24"/>
                <w:szCs w:val="24"/>
                <w:lang w:val="es-ES_tradnl"/>
              </w:rPr>
              <w:t xml:space="preserve"> el 13 de abril de 2018.</w:t>
            </w:r>
          </w:p>
          <w:p w:rsidR="00F31DCA" w:rsidRPr="00F31DCA" w:rsidRDefault="00F31DCA" w:rsidP="001373C6">
            <w:pPr>
              <w:pStyle w:val="Normalvieta"/>
              <w:framePr w:hSpace="0" w:wrap="auto" w:vAnchor="margin" w:hAnchor="text" w:xAlign="left" w:yAlign="inline"/>
              <w:numPr>
                <w:ilvl w:val="0"/>
                <w:numId w:val="6"/>
              </w:numPr>
              <w:ind w:left="714" w:hanging="357"/>
              <w:contextualSpacing/>
              <w:rPr>
                <w:bCs w:val="0"/>
                <w:color w:val="000000" w:themeColor="text1"/>
                <w:lang w:eastAsia="en-US"/>
              </w:rPr>
            </w:pPr>
            <w:r w:rsidRPr="001C7D9B">
              <w:rPr>
                <w:color w:val="000000" w:themeColor="text1"/>
              </w:rPr>
              <w:t>S</w:t>
            </w:r>
            <w:r w:rsidRPr="001C7D9B">
              <w:rPr>
                <w:color w:val="000000" w:themeColor="text1"/>
                <w:lang w:eastAsia="en-US"/>
              </w:rPr>
              <w:t>e emitió comunicación interna con radicado 2018420007503 de marzo de 2018 con los line</w:t>
            </w:r>
            <w:r w:rsidRPr="00F31DCA">
              <w:rPr>
                <w:color w:val="000000" w:themeColor="text1"/>
                <w:lang w:eastAsia="en-US"/>
              </w:rPr>
              <w:t>amientos para l</w:t>
            </w:r>
            <w:r w:rsidR="001C7D9B">
              <w:rPr>
                <w:color w:val="000000" w:themeColor="text1"/>
                <w:lang w:eastAsia="en-US"/>
              </w:rPr>
              <w:t>a</w:t>
            </w:r>
            <w:r w:rsidRPr="00F31DCA">
              <w:rPr>
                <w:color w:val="000000" w:themeColor="text1"/>
                <w:lang w:eastAsia="en-US"/>
              </w:rPr>
              <w:t xml:space="preserve"> entrega de la documentación por parte de las dependencias con miras a mejorar la calidad en la entrega de los documentos.</w:t>
            </w:r>
          </w:p>
          <w:p w:rsidR="00F31DCA" w:rsidRPr="00F31DCA" w:rsidRDefault="00F31DCA" w:rsidP="00F31DCA">
            <w:pPr>
              <w:pStyle w:val="Normalvieta"/>
              <w:framePr w:hSpace="0" w:wrap="auto" w:vAnchor="margin" w:hAnchor="text" w:xAlign="left" w:yAlign="inline"/>
              <w:ind w:left="720"/>
              <w:contextualSpacing/>
              <w:rPr>
                <w:b/>
                <w:color w:val="000000" w:themeColor="text1"/>
              </w:rPr>
            </w:pPr>
          </w:p>
          <w:p w:rsidR="00F31DCA" w:rsidRPr="00F31DCA" w:rsidRDefault="00F31DCA" w:rsidP="00F31DCA">
            <w:pPr>
              <w:widowControl/>
              <w:suppressAutoHyphens w:val="0"/>
              <w:contextualSpacing/>
              <w:jc w:val="both"/>
              <w:rPr>
                <w:rFonts w:ascii="Arial" w:eastAsia="Times New Roman" w:hAnsi="Arial" w:cs="Arial"/>
                <w:b/>
                <w:color w:val="000000" w:themeColor="text1"/>
                <w:lang w:eastAsia="es-CO" w:bidi="ar-SA"/>
              </w:rPr>
            </w:pPr>
            <w:r w:rsidRPr="00F31DCA">
              <w:rPr>
                <w:rFonts w:ascii="Arial" w:eastAsia="Times New Roman" w:hAnsi="Arial" w:cs="Arial"/>
                <w:b/>
                <w:color w:val="000000" w:themeColor="text1"/>
                <w:shd w:val="clear" w:color="auto" w:fill="FFFFFF"/>
                <w:lang w:eastAsia="es-CO" w:bidi="ar-SA"/>
              </w:rPr>
              <w:t>Sistema Integrado de Conservación -SIC:</w:t>
            </w:r>
          </w:p>
          <w:p w:rsidR="00F31DCA" w:rsidRPr="00F31DCA" w:rsidRDefault="00F31DCA" w:rsidP="00F31DCA">
            <w:pPr>
              <w:widowControl/>
              <w:shd w:val="clear" w:color="auto" w:fill="FFFFFF"/>
              <w:suppressAutoHyphens w:val="0"/>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Se construyeron las siguientes herramientas:</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Análisis de sistemas de almacenamiento </w:t>
            </w:r>
            <w:r w:rsidRPr="00F31DCA">
              <w:rPr>
                <w:rFonts w:ascii="Arial" w:eastAsia="Times New Roman" w:hAnsi="Arial" w:cs="Arial"/>
                <w:color w:val="000000" w:themeColor="text1"/>
                <w:shd w:val="clear" w:color="auto" w:fill="FFFFFF"/>
                <w:lang w:eastAsia="es-CO" w:bidi="ar-SA"/>
              </w:rPr>
              <w:t>documental (incluyó creación de formatos y recolección de información).</w:t>
            </w:r>
            <w:r w:rsidRPr="00F31DCA">
              <w:rPr>
                <w:rFonts w:ascii="Arial" w:eastAsia="Times New Roman" w:hAnsi="Arial" w:cs="Arial"/>
                <w:color w:val="000000" w:themeColor="text1"/>
                <w:lang w:eastAsia="es-CO" w:bidi="ar-SA"/>
              </w:rPr>
              <w:t> </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Diagnóstico de inmuebles de almacenamiento documental (incluyó creación de formatos y recolección de información).</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Formato de monitoreo de condiciones ambientales en archivo.</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Guía para la Limpieza de Archivo.</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Guía de intervención en conservación documental - primeros auxilios documentales.</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Guía para elaborar el Plan de Preservación Digital a Largo Plazo (PPDLP).</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Plan de Conservación Documental ERU 2018-2020.</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Resolución 129 de 2018 (adopción del SIC en la ERU).</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Sistema de alarmas del SIC por correo electrónico.</w:t>
            </w:r>
          </w:p>
          <w:p w:rsidR="00F31DCA" w:rsidRPr="00F31DCA" w:rsidRDefault="00F31DCA" w:rsidP="001373C6">
            <w:pPr>
              <w:widowControl/>
              <w:numPr>
                <w:ilvl w:val="0"/>
                <w:numId w:val="7"/>
              </w:numPr>
              <w:shd w:val="clear" w:color="auto" w:fill="FFFFFF"/>
              <w:suppressAutoHyphens w:val="0"/>
              <w:ind w:left="714" w:hanging="357"/>
              <w:contextualSpacing/>
              <w:jc w:val="both"/>
              <w:rPr>
                <w:rFonts w:ascii="Arial" w:eastAsia="Times New Roman" w:hAnsi="Arial" w:cs="Arial"/>
                <w:color w:val="000000" w:themeColor="text1"/>
                <w:lang w:eastAsia="es-CO" w:bidi="ar-SA"/>
              </w:rPr>
            </w:pPr>
            <w:r w:rsidRPr="00F31DCA">
              <w:rPr>
                <w:rFonts w:ascii="Arial" w:eastAsia="Times New Roman" w:hAnsi="Arial" w:cs="Arial"/>
                <w:color w:val="000000" w:themeColor="text1"/>
                <w:lang w:eastAsia="es-CO" w:bidi="ar-SA"/>
              </w:rPr>
              <w:t>Borrador de directiva para conservar los documentos con soporte físico.</w:t>
            </w:r>
          </w:p>
          <w:p w:rsidR="00F31DCA" w:rsidRPr="00F31DCA" w:rsidRDefault="00F31DCA" w:rsidP="001373C6">
            <w:pPr>
              <w:pStyle w:val="Normalvieta"/>
              <w:framePr w:hSpace="0" w:wrap="auto" w:vAnchor="margin" w:hAnchor="text" w:xAlign="left" w:yAlign="inline"/>
              <w:numPr>
                <w:ilvl w:val="0"/>
                <w:numId w:val="5"/>
              </w:numPr>
              <w:ind w:left="714" w:hanging="357"/>
              <w:contextualSpacing/>
              <w:rPr>
                <w:color w:val="000000" w:themeColor="text1"/>
              </w:rPr>
            </w:pPr>
            <w:r w:rsidRPr="00F31DCA">
              <w:rPr>
                <w:color w:val="000000" w:themeColor="text1"/>
              </w:rPr>
              <w:t>Documento con parámetros para adquisición de unidades de almacenamiento documental.</w:t>
            </w:r>
          </w:p>
          <w:p w:rsidR="00F31DCA" w:rsidRPr="00F31DCA" w:rsidRDefault="00F31DCA" w:rsidP="001373C6">
            <w:pPr>
              <w:pStyle w:val="Normalvieta"/>
              <w:framePr w:hSpace="0" w:wrap="auto" w:vAnchor="margin" w:hAnchor="text" w:xAlign="left" w:yAlign="inline"/>
              <w:numPr>
                <w:ilvl w:val="0"/>
                <w:numId w:val="5"/>
              </w:numPr>
              <w:ind w:left="714" w:hanging="357"/>
              <w:contextualSpacing/>
              <w:rPr>
                <w:color w:val="000000" w:themeColor="text1"/>
              </w:rPr>
            </w:pPr>
            <w:r w:rsidRPr="00F31DCA">
              <w:rPr>
                <w:color w:val="000000" w:themeColor="text1"/>
              </w:rPr>
              <w:t>Parámetros de rescate documental en caso de emergencia (para inclusión dentro del P</w:t>
            </w:r>
            <w:r w:rsidRPr="00F31DCA">
              <w:rPr>
                <w:color w:val="000000" w:themeColor="text1"/>
                <w:shd w:val="clear" w:color="auto" w:fill="FFFFFF"/>
              </w:rPr>
              <w:t>lan de emergencias y contingencias-PEC´S).</w:t>
            </w:r>
          </w:p>
          <w:p w:rsidR="00F31DCA" w:rsidRPr="00F31DCA" w:rsidRDefault="00F31DCA" w:rsidP="001373C6">
            <w:pPr>
              <w:pStyle w:val="Normalvieta"/>
              <w:framePr w:hSpace="0" w:wrap="auto" w:vAnchor="margin" w:hAnchor="text" w:xAlign="left" w:yAlign="inline"/>
              <w:numPr>
                <w:ilvl w:val="0"/>
                <w:numId w:val="5"/>
              </w:numPr>
              <w:ind w:left="714" w:hanging="357"/>
              <w:contextualSpacing/>
              <w:rPr>
                <w:color w:val="000000" w:themeColor="text1"/>
              </w:rPr>
            </w:pPr>
            <w:r w:rsidRPr="00F31DCA">
              <w:rPr>
                <w:color w:val="000000" w:themeColor="text1"/>
                <w:shd w:val="clear" w:color="auto" w:fill="FFFFFF"/>
              </w:rPr>
              <w:t>Se elaboró una estrategia comunicativa sobre conservación documental en la Empresa.</w:t>
            </w:r>
          </w:p>
          <w:p w:rsidR="00F31DCA" w:rsidRPr="00F31DCA" w:rsidRDefault="00F31DCA" w:rsidP="001373C6">
            <w:pPr>
              <w:pStyle w:val="Normalvieta"/>
              <w:framePr w:hSpace="0" w:wrap="auto" w:vAnchor="margin" w:hAnchor="text" w:xAlign="left" w:yAlign="inline"/>
              <w:numPr>
                <w:ilvl w:val="0"/>
                <w:numId w:val="5"/>
              </w:numPr>
              <w:ind w:left="714" w:hanging="357"/>
              <w:contextualSpacing/>
              <w:rPr>
                <w:color w:val="000000" w:themeColor="text1"/>
              </w:rPr>
            </w:pPr>
            <w:r w:rsidRPr="00F31DCA">
              <w:rPr>
                <w:color w:val="000000" w:themeColor="text1"/>
              </w:rPr>
              <w:t>Se participó en tres sesiones del Comité Interno de Archivo para la presentación del SIC y sus componentes. Dos (2) mesas de trabajo en la Dirección Distrital de Archivo de Bogotá D.C. para discusión del SIC y las TRD de la ERU.</w:t>
            </w:r>
          </w:p>
          <w:p w:rsidR="00F31DCA" w:rsidRPr="00F31DCA" w:rsidRDefault="00F31DCA" w:rsidP="00F31DCA">
            <w:pPr>
              <w:pStyle w:val="Default"/>
              <w:contextualSpacing/>
              <w:jc w:val="both"/>
              <w:rPr>
                <w:rFonts w:ascii="Arial Narrow" w:hAnsi="Arial Narrow"/>
                <w:b/>
                <w:bCs/>
                <w:color w:val="000000" w:themeColor="text1"/>
                <w:sz w:val="23"/>
                <w:szCs w:val="23"/>
              </w:rPr>
            </w:pPr>
          </w:p>
          <w:p w:rsidR="00F31DCA" w:rsidRPr="00F31DCA" w:rsidRDefault="00F31DCA" w:rsidP="00F31DCA">
            <w:pPr>
              <w:pStyle w:val="Default"/>
              <w:contextualSpacing/>
              <w:jc w:val="both"/>
              <w:rPr>
                <w:b/>
                <w:bCs/>
                <w:color w:val="000000" w:themeColor="text1"/>
              </w:rPr>
            </w:pPr>
            <w:r w:rsidRPr="00F31DCA">
              <w:rPr>
                <w:b/>
                <w:bCs/>
                <w:color w:val="000000" w:themeColor="text1"/>
              </w:rPr>
              <w:t xml:space="preserve">Actualización de la Tabla de Retención Documental –TRD: </w:t>
            </w:r>
          </w:p>
          <w:p w:rsidR="00F31DCA" w:rsidRPr="00F31DCA" w:rsidRDefault="00F31DCA" w:rsidP="001373C6">
            <w:pPr>
              <w:pStyle w:val="Default"/>
              <w:numPr>
                <w:ilvl w:val="0"/>
                <w:numId w:val="8"/>
              </w:numPr>
              <w:contextualSpacing/>
              <w:jc w:val="both"/>
              <w:rPr>
                <w:color w:val="000000" w:themeColor="text1"/>
              </w:rPr>
            </w:pPr>
            <w:r w:rsidRPr="00F31DCA">
              <w:rPr>
                <w:color w:val="000000" w:themeColor="text1"/>
              </w:rPr>
              <w:t xml:space="preserve">Se realizaron ajustes a la actualización de la TRD; de acuerdo con las recomendaciones del </w:t>
            </w:r>
            <w:r w:rsidR="001C131D">
              <w:rPr>
                <w:color w:val="000000" w:themeColor="text1"/>
              </w:rPr>
              <w:t>C</w:t>
            </w:r>
            <w:r w:rsidRPr="00F31DCA">
              <w:rPr>
                <w:color w:val="000000" w:themeColor="text1"/>
              </w:rPr>
              <w:t>onsejo Distrital de Archivos.</w:t>
            </w:r>
          </w:p>
          <w:p w:rsidR="00F31DCA" w:rsidRPr="00F31DCA" w:rsidRDefault="00F31DCA" w:rsidP="001373C6">
            <w:pPr>
              <w:pStyle w:val="Default"/>
              <w:numPr>
                <w:ilvl w:val="0"/>
                <w:numId w:val="8"/>
              </w:numPr>
              <w:contextualSpacing/>
              <w:jc w:val="both"/>
              <w:rPr>
                <w:color w:val="000000" w:themeColor="text1"/>
              </w:rPr>
            </w:pPr>
            <w:r w:rsidRPr="00F31DCA">
              <w:rPr>
                <w:color w:val="000000" w:themeColor="text1"/>
              </w:rPr>
              <w:t xml:space="preserve">Se realizó mesa de trabajo con el archivo de Bogotá en el mes de mayo para los ajustes a la valoración primaria de las Fichas de Valoración Documental –FVD-. </w:t>
            </w:r>
          </w:p>
          <w:p w:rsidR="00F31DCA" w:rsidRPr="00F31DCA" w:rsidRDefault="00F31DCA" w:rsidP="001373C6">
            <w:pPr>
              <w:pStyle w:val="Default"/>
              <w:numPr>
                <w:ilvl w:val="0"/>
                <w:numId w:val="8"/>
              </w:numPr>
              <w:contextualSpacing/>
              <w:jc w:val="both"/>
              <w:rPr>
                <w:rFonts w:ascii="Arial Narrow" w:hAnsi="Arial Narrow"/>
                <w:b/>
                <w:color w:val="000000" w:themeColor="text1"/>
                <w:sz w:val="23"/>
                <w:szCs w:val="23"/>
              </w:rPr>
            </w:pPr>
            <w:r w:rsidRPr="00F31DCA">
              <w:rPr>
                <w:color w:val="000000" w:themeColor="text1"/>
              </w:rPr>
              <w:t xml:space="preserve">El 19 de junio el Consejo Distrital de Archivos de Bogotá mediante radicado No.2-2018-13828 remitió copias de los actos administrativos de convalidación de las TRD Metrovivienda (Versión 2003 y 2013) y de igual forma, el Archivo General de Nación -AGN- remitió las respectivas certificaciones. </w:t>
            </w:r>
          </w:p>
          <w:p w:rsidR="00F31DCA" w:rsidRPr="00F31DCA" w:rsidRDefault="00F31DCA" w:rsidP="00F31DCA">
            <w:pPr>
              <w:pStyle w:val="Default"/>
              <w:contextualSpacing/>
              <w:jc w:val="both"/>
              <w:rPr>
                <w:rFonts w:ascii="Arial Narrow" w:hAnsi="Arial Narrow"/>
                <w:b/>
                <w:color w:val="000000" w:themeColor="text1"/>
                <w:sz w:val="23"/>
                <w:szCs w:val="23"/>
              </w:rPr>
            </w:pPr>
          </w:p>
          <w:p w:rsidR="00F31DCA" w:rsidRPr="00F31DCA" w:rsidRDefault="00F31DCA" w:rsidP="00F31DCA">
            <w:pPr>
              <w:pStyle w:val="Default"/>
              <w:contextualSpacing/>
              <w:jc w:val="both"/>
              <w:rPr>
                <w:b/>
                <w:color w:val="000000" w:themeColor="text1"/>
              </w:rPr>
            </w:pPr>
            <w:r w:rsidRPr="00F31DCA">
              <w:rPr>
                <w:b/>
                <w:color w:val="000000" w:themeColor="text1"/>
              </w:rPr>
              <w:t>Plan Institucional de Archivos –PINAR:</w:t>
            </w:r>
          </w:p>
          <w:p w:rsidR="00F31DCA" w:rsidRPr="00F31DCA" w:rsidRDefault="00F31DCA" w:rsidP="00F31DCA">
            <w:pPr>
              <w:pStyle w:val="Default"/>
              <w:contextualSpacing/>
              <w:jc w:val="both"/>
              <w:rPr>
                <w:color w:val="000000" w:themeColor="text1"/>
              </w:rPr>
            </w:pPr>
            <w:r w:rsidRPr="00F31DCA">
              <w:rPr>
                <w:color w:val="000000" w:themeColor="text1"/>
              </w:rPr>
              <w:t>Se adoptó el PINAR 2018-2020,  a través de la Resolución No. 206 de 2018, el cual contiene el referente estratégico, la metodología, y los ejes articuladores para la gestión documental de la Empresa, entre otros temas de interés.</w:t>
            </w:r>
          </w:p>
          <w:p w:rsidR="00F31DCA" w:rsidRPr="00F31DCA" w:rsidRDefault="00F31DCA" w:rsidP="00F31DCA">
            <w:pPr>
              <w:contextualSpacing/>
              <w:jc w:val="both"/>
              <w:rPr>
                <w:rFonts w:ascii="Arial" w:hAnsi="Arial" w:cs="Arial"/>
                <w:b/>
                <w:color w:val="000000" w:themeColor="text1"/>
                <w:lang w:val="es-ES"/>
              </w:rPr>
            </w:pPr>
          </w:p>
          <w:p w:rsidR="00F31DCA" w:rsidRPr="00F31DCA" w:rsidRDefault="00F31DCA" w:rsidP="00F31DCA">
            <w:pPr>
              <w:contextualSpacing/>
              <w:jc w:val="both"/>
              <w:rPr>
                <w:rFonts w:ascii="Arial" w:hAnsi="Arial" w:cs="Arial"/>
                <w:b/>
                <w:color w:val="000000" w:themeColor="text1"/>
                <w:u w:val="single"/>
              </w:rPr>
            </w:pPr>
            <w:r w:rsidRPr="00F31DCA">
              <w:rPr>
                <w:rFonts w:ascii="Arial" w:hAnsi="Arial" w:cs="Arial"/>
                <w:b/>
                <w:color w:val="000000" w:themeColor="text1"/>
                <w:u w:val="single"/>
              </w:rPr>
              <w:t>GOBIERNO Y SEGURIDAD DIGITAL</w:t>
            </w:r>
          </w:p>
          <w:p w:rsidR="00F31DCA" w:rsidRPr="00F31DCA" w:rsidRDefault="00F31DCA" w:rsidP="00F31DCA">
            <w:pPr>
              <w:pStyle w:val="Normalvieta"/>
              <w:framePr w:hSpace="0" w:wrap="auto" w:vAnchor="margin" w:hAnchor="text" w:xAlign="left" w:yAlign="inline"/>
              <w:contextualSpacing/>
              <w:rPr>
                <w:color w:val="000000" w:themeColor="text1"/>
              </w:rPr>
            </w:pPr>
          </w:p>
          <w:p w:rsidR="00F31DCA" w:rsidRPr="00F31DCA" w:rsidRDefault="00F31DCA" w:rsidP="00F31DCA">
            <w:pPr>
              <w:pStyle w:val="Normalvieta"/>
              <w:framePr w:hSpace="0" w:wrap="auto" w:vAnchor="margin" w:hAnchor="text" w:xAlign="left" w:yAlign="inline"/>
              <w:contextualSpacing/>
              <w:rPr>
                <w:color w:val="000000" w:themeColor="text1"/>
              </w:rPr>
            </w:pPr>
            <w:r w:rsidRPr="00F31DCA">
              <w:rPr>
                <w:color w:val="000000" w:themeColor="text1"/>
              </w:rPr>
              <w:t>Para el segundo trimestre se obtuvieron los siguientes avances:</w:t>
            </w:r>
          </w:p>
          <w:p w:rsidR="00F31DCA" w:rsidRPr="00F31DCA" w:rsidRDefault="00F31DCA" w:rsidP="00F31DCA">
            <w:pPr>
              <w:pStyle w:val="Normalvieta"/>
              <w:framePr w:hSpace="0" w:wrap="auto" w:vAnchor="margin" w:hAnchor="text" w:xAlign="left" w:yAlign="inline"/>
              <w:contextualSpacing/>
              <w:rPr>
                <w:color w:val="000000" w:themeColor="text1"/>
              </w:rPr>
            </w:pP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Definición de los elementos que justifican la política de TI y su alcance en la Empresa.</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 xml:space="preserve">Se identificaron los estándares del entorno TI y se establecieron las metas de las Políticas de TI. </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construyó matriz de control y seguimiento de contratos TI.</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Implementó la alta disponibilidad para el servidor de dominio, directorio activo y DNS.</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Implementó el servidor para el servicio WSUS actualizaciones de la plataforma Microsoft.</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construyó el plano descriptivo de la red LAN sede principal.</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realiza diagnóstico que determina la necesidad de un nuevo canal de Internet para la sede San Juan de Dios</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realizaron mejoras en la planoteca en el enrutamiento de los pdf generando un único vínculo, permitiendo optimizar la consulta de los planos.</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elaboró catálogo de servicios de TI.</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elaboró plantilla de Sistemas de Información.</w:t>
            </w:r>
          </w:p>
          <w:p w:rsidR="00F31DCA" w:rsidRPr="00F31DCA" w:rsidRDefault="00F31DCA" w:rsidP="001373C6">
            <w:pPr>
              <w:pStyle w:val="Normalvieta"/>
              <w:framePr w:hSpace="0" w:wrap="auto" w:vAnchor="margin" w:hAnchor="text" w:xAlign="left" w:yAlign="inline"/>
              <w:numPr>
                <w:ilvl w:val="0"/>
                <w:numId w:val="9"/>
              </w:numPr>
              <w:contextualSpacing/>
              <w:rPr>
                <w:color w:val="000000" w:themeColor="text1"/>
              </w:rPr>
            </w:pPr>
            <w:r w:rsidRPr="00F31DCA">
              <w:rPr>
                <w:color w:val="000000" w:themeColor="text1"/>
              </w:rPr>
              <w:t>Se actualizó el plano descriptivo de red LAN.</w:t>
            </w:r>
          </w:p>
          <w:p w:rsidR="00F31DCA" w:rsidRPr="00F31DCA" w:rsidRDefault="00F31DCA" w:rsidP="00F31DCA">
            <w:pPr>
              <w:pStyle w:val="Normalvieta"/>
              <w:framePr w:hSpace="0" w:wrap="auto" w:vAnchor="margin" w:hAnchor="text" w:xAlign="left" w:yAlign="inline"/>
              <w:ind w:left="720"/>
              <w:contextualSpacing/>
              <w:rPr>
                <w:color w:val="000000" w:themeColor="text1"/>
              </w:rPr>
            </w:pPr>
          </w:p>
          <w:p w:rsidR="00F31DCA" w:rsidRPr="00F31DCA" w:rsidRDefault="00F31DCA" w:rsidP="00F31DCA">
            <w:pPr>
              <w:pStyle w:val="Normalvieta"/>
              <w:framePr w:hSpace="0" w:wrap="auto" w:vAnchor="margin" w:hAnchor="text" w:xAlign="left" w:yAlign="inline"/>
              <w:contextualSpacing/>
              <w:rPr>
                <w:b/>
                <w:color w:val="000000" w:themeColor="text1"/>
                <w:u w:val="single"/>
              </w:rPr>
            </w:pPr>
            <w:r w:rsidRPr="00F31DCA">
              <w:rPr>
                <w:b/>
                <w:color w:val="000000" w:themeColor="text1"/>
                <w:u w:val="single"/>
              </w:rPr>
              <w:t>PRESUPUESTO Y ESTADO DE LA EJECUCIÓN PRESUPUESTAL</w:t>
            </w:r>
          </w:p>
          <w:p w:rsidR="00F31DCA" w:rsidRPr="00F31DCA" w:rsidRDefault="00F31DCA" w:rsidP="00F31DCA">
            <w:pPr>
              <w:pStyle w:val="Normalvieta"/>
              <w:framePr w:hSpace="0" w:wrap="auto" w:vAnchor="margin" w:hAnchor="text" w:xAlign="left" w:yAlign="inline"/>
              <w:contextualSpacing/>
              <w:rPr>
                <w:color w:val="000000" w:themeColor="text1"/>
              </w:rPr>
            </w:pPr>
          </w:p>
          <w:p w:rsidR="00F31DCA" w:rsidRPr="00F31DCA" w:rsidRDefault="00F31DCA" w:rsidP="001C131D">
            <w:pPr>
              <w:pStyle w:val="Normalvieta"/>
              <w:framePr w:hSpace="0" w:wrap="auto" w:vAnchor="margin" w:hAnchor="text" w:xAlign="left" w:yAlign="inline"/>
              <w:contextualSpacing/>
              <w:rPr>
                <w:color w:val="000000" w:themeColor="text1"/>
              </w:rPr>
            </w:pPr>
            <w:r w:rsidRPr="00F31DCA">
              <w:rPr>
                <w:color w:val="000000" w:themeColor="text1"/>
              </w:rPr>
              <w:t>Al corte del 30 de junio de 2018 la Empresa de Renovación y Desarrollo Urbano de Bogotá D.C. presentó una ejecución presupuestal de gastos e inversiones del 39% que equivale a $88.418,78 millones.</w:t>
            </w:r>
          </w:p>
          <w:p w:rsidR="00F31DCA" w:rsidRPr="00F31DCA" w:rsidRDefault="00F31DCA" w:rsidP="00F31DCA">
            <w:pPr>
              <w:tabs>
                <w:tab w:val="left" w:pos="7785"/>
              </w:tabs>
              <w:contextualSpacing/>
              <w:jc w:val="both"/>
              <w:rPr>
                <w:rFonts w:ascii="Arial" w:hAnsi="Arial" w:cs="Arial"/>
                <w:color w:val="000000" w:themeColor="text1"/>
              </w:rPr>
            </w:pPr>
          </w:p>
          <w:p w:rsidR="00F31DCA" w:rsidRPr="00F31DCA" w:rsidRDefault="00F31DCA" w:rsidP="00F31DCA">
            <w:pPr>
              <w:tabs>
                <w:tab w:val="left" w:pos="7785"/>
              </w:tabs>
              <w:contextualSpacing/>
              <w:jc w:val="both"/>
              <w:rPr>
                <w:rFonts w:ascii="Arial" w:hAnsi="Arial" w:cs="Arial"/>
                <w:b/>
                <w:color w:val="000000" w:themeColor="text1"/>
                <w:u w:val="single"/>
              </w:rPr>
            </w:pPr>
            <w:r w:rsidRPr="00F31DCA">
              <w:rPr>
                <w:rFonts w:ascii="Arial" w:hAnsi="Arial" w:cs="Arial"/>
                <w:b/>
                <w:color w:val="000000" w:themeColor="text1"/>
                <w:u w:val="single"/>
              </w:rPr>
              <w:t>PLAN ANUAL DE ADQUISICIONES</w:t>
            </w:r>
          </w:p>
          <w:p w:rsidR="00F31DCA" w:rsidRPr="00F31DCA" w:rsidRDefault="00F31DCA" w:rsidP="00F31DCA">
            <w:pPr>
              <w:pStyle w:val="Normalvieta"/>
              <w:framePr w:hSpace="0" w:wrap="auto" w:vAnchor="margin" w:hAnchor="text" w:xAlign="left" w:yAlign="inline"/>
              <w:contextualSpacing/>
              <w:rPr>
                <w:color w:val="000000" w:themeColor="text1"/>
              </w:rPr>
            </w:pPr>
          </w:p>
          <w:p w:rsidR="00AE28A7" w:rsidRDefault="00F31DCA" w:rsidP="00F31DCA">
            <w:pPr>
              <w:pStyle w:val="Normalvieta"/>
              <w:framePr w:hSpace="0" w:wrap="auto" w:vAnchor="margin" w:hAnchor="text" w:xAlign="left" w:yAlign="inline"/>
              <w:contextualSpacing/>
              <w:rPr>
                <w:color w:val="000000" w:themeColor="text1"/>
              </w:rPr>
            </w:pPr>
            <w:r w:rsidRPr="00F31DCA">
              <w:rPr>
                <w:color w:val="000000" w:themeColor="text1"/>
              </w:rPr>
              <w:t xml:space="preserve">Para la vigencia 2018, se realizó la formulación del Plan de </w:t>
            </w:r>
            <w:r w:rsidR="00D3568E" w:rsidRPr="00F31DCA">
              <w:rPr>
                <w:color w:val="000000" w:themeColor="text1"/>
              </w:rPr>
              <w:t xml:space="preserve">Adquisiciones </w:t>
            </w:r>
            <w:r w:rsidR="00D3568E">
              <w:rPr>
                <w:color w:val="000000" w:themeColor="text1"/>
              </w:rPr>
              <w:t>de</w:t>
            </w:r>
            <w:r w:rsidR="003E63DF">
              <w:rPr>
                <w:color w:val="000000" w:themeColor="text1"/>
              </w:rPr>
              <w:t xml:space="preserve"> funcionamiento </w:t>
            </w:r>
            <w:r w:rsidRPr="00F31DCA">
              <w:rPr>
                <w:color w:val="000000" w:themeColor="text1"/>
              </w:rPr>
              <w:t xml:space="preserve">el cual fue publicado tanto en la página web de la entidad como en el Secop en el mes de enero </w:t>
            </w:r>
            <w:r w:rsidRPr="00F31DCA">
              <w:rPr>
                <w:color w:val="000000" w:themeColor="text1"/>
              </w:rPr>
              <w:lastRenderedPageBreak/>
              <w:t>de 2018. Por otra parte, de acuerdo a las necesidades que ha tenido la Empresa, se ha realizado la actualización del Plan Anual de Adquisiciones en el SECOP II, y de conformidad con la normatividad vigente se publicar</w:t>
            </w:r>
            <w:r w:rsidR="003E63DF">
              <w:rPr>
                <w:color w:val="000000" w:themeColor="text1"/>
              </w:rPr>
              <w:t>á su</w:t>
            </w:r>
            <w:r w:rsidRPr="00F31DCA">
              <w:rPr>
                <w:color w:val="000000" w:themeColor="text1"/>
              </w:rPr>
              <w:t xml:space="preserve"> actualización al 31 de julio de 2018.</w:t>
            </w:r>
          </w:p>
          <w:p w:rsidR="003E63DF" w:rsidRDefault="003E63DF" w:rsidP="00F31DCA">
            <w:pPr>
              <w:pStyle w:val="Normalvieta"/>
              <w:framePr w:hSpace="0" w:wrap="auto" w:vAnchor="margin" w:hAnchor="text" w:xAlign="left" w:yAlign="inline"/>
              <w:contextualSpacing/>
              <w:rPr>
                <w:color w:val="000000" w:themeColor="text1"/>
              </w:rPr>
            </w:pPr>
          </w:p>
          <w:p w:rsidR="003E63DF" w:rsidRPr="00F31DCA" w:rsidRDefault="003E63DF" w:rsidP="00F31DCA">
            <w:pPr>
              <w:pStyle w:val="Normalvieta"/>
              <w:framePr w:hSpace="0" w:wrap="auto" w:vAnchor="margin" w:hAnchor="text" w:xAlign="left" w:yAlign="inline"/>
              <w:contextualSpacing/>
              <w:rPr>
                <w:color w:val="000000" w:themeColor="text1"/>
              </w:rPr>
            </w:pPr>
            <w:r>
              <w:rPr>
                <w:color w:val="000000" w:themeColor="text1"/>
              </w:rPr>
              <w:t>Frente al tema de Inversión se dispone de un plan de contratación por proyectos que se utiliza como herramienta de planeación y control de la gestión.</w:t>
            </w:r>
          </w:p>
          <w:p w:rsidR="00F31DCA" w:rsidRPr="00AE28A7" w:rsidRDefault="00F31DCA" w:rsidP="00F31DCA">
            <w:pPr>
              <w:pStyle w:val="Normalvieta"/>
              <w:framePr w:hSpace="0" w:wrap="auto" w:vAnchor="margin" w:hAnchor="text" w:xAlign="left" w:yAlign="inline"/>
              <w:contextualSpacing/>
            </w:pPr>
          </w:p>
          <w:p w:rsidR="00AE28A7" w:rsidRPr="00293012" w:rsidRDefault="00AE28A7" w:rsidP="00F31DCA">
            <w:pPr>
              <w:tabs>
                <w:tab w:val="left" w:pos="7785"/>
              </w:tabs>
              <w:contextualSpacing/>
              <w:jc w:val="both"/>
              <w:rPr>
                <w:rFonts w:ascii="Arial" w:hAnsi="Arial" w:cs="Arial"/>
                <w:b/>
                <w:u w:val="single"/>
              </w:rPr>
            </w:pPr>
            <w:r w:rsidRPr="00293012">
              <w:rPr>
                <w:rFonts w:ascii="Arial" w:hAnsi="Arial" w:cs="Arial"/>
                <w:b/>
                <w:u w:val="single"/>
              </w:rPr>
              <w:t>PLAN ANUAL MENSUALIZADO DE CAJA</w:t>
            </w:r>
          </w:p>
          <w:p w:rsidR="00AE28A7" w:rsidRPr="00AE28A7" w:rsidRDefault="00AE28A7" w:rsidP="00F31DCA">
            <w:pPr>
              <w:pStyle w:val="Normalvieta"/>
              <w:framePr w:hSpace="0" w:wrap="auto" w:vAnchor="margin" w:hAnchor="text" w:xAlign="left" w:yAlign="inline"/>
              <w:contextualSpacing/>
            </w:pPr>
          </w:p>
          <w:p w:rsidR="00AE28A7" w:rsidRDefault="00AE28A7" w:rsidP="00F31DCA">
            <w:pPr>
              <w:pStyle w:val="Normalvieta"/>
              <w:framePr w:hSpace="0" w:wrap="auto" w:vAnchor="margin" w:hAnchor="text" w:xAlign="left" w:yAlign="inline"/>
              <w:contextualSpacing/>
            </w:pPr>
            <w:r w:rsidRPr="00BD10EB">
              <w:t>La Empresa realiza el respectivo seguimiento de ingresos y gastos generados mensualmente, esto con el fin de dar cumplimiento a lo programado al inicio del año. Así mismo, dicha información es remitida de acuerdo a los formatos establecidos a través de la plataforma de Sivicof.</w:t>
            </w:r>
          </w:p>
          <w:p w:rsidR="00F25DB4" w:rsidRDefault="00F25DB4" w:rsidP="00F31DCA">
            <w:pPr>
              <w:pStyle w:val="Normalvieta"/>
              <w:framePr w:hSpace="0" w:wrap="auto" w:vAnchor="margin" w:hAnchor="text" w:xAlign="left" w:yAlign="inline"/>
              <w:contextualSpacing/>
            </w:pPr>
          </w:p>
          <w:p w:rsidR="00F25DB4" w:rsidRPr="00F25DB4" w:rsidRDefault="00F25DB4" w:rsidP="00F25DB4">
            <w:pPr>
              <w:tabs>
                <w:tab w:val="left" w:pos="7785"/>
              </w:tabs>
              <w:contextualSpacing/>
              <w:jc w:val="both"/>
              <w:rPr>
                <w:rFonts w:ascii="Arial" w:hAnsi="Arial" w:cs="Arial"/>
                <w:b/>
                <w:u w:val="single"/>
              </w:rPr>
            </w:pPr>
            <w:r w:rsidRPr="00F25DB4">
              <w:rPr>
                <w:rFonts w:ascii="Arial" w:hAnsi="Arial" w:cs="Arial"/>
                <w:b/>
                <w:u w:val="single"/>
              </w:rPr>
              <w:t>DEFENSA JURÍDICA</w:t>
            </w:r>
          </w:p>
          <w:p w:rsidR="00AE28A7" w:rsidRDefault="00AE28A7" w:rsidP="00F31DCA">
            <w:pPr>
              <w:contextualSpacing/>
              <w:rPr>
                <w:rFonts w:ascii="Arial" w:hAnsi="Arial" w:cs="Arial"/>
                <w:b/>
                <w:u w:val="single"/>
                <w:shd w:val="clear" w:color="auto" w:fill="FFFFFF"/>
              </w:rPr>
            </w:pPr>
          </w:p>
          <w:p w:rsidR="00F25DB4" w:rsidRPr="00024508" w:rsidRDefault="00F25DB4" w:rsidP="00F25DB4">
            <w:pPr>
              <w:jc w:val="both"/>
              <w:rPr>
                <w:rFonts w:ascii="Arial" w:hAnsi="Arial" w:cs="Arial"/>
              </w:rPr>
            </w:pPr>
            <w:r w:rsidRPr="00024508">
              <w:rPr>
                <w:rFonts w:ascii="Arial" w:hAnsi="Arial" w:cs="Arial"/>
              </w:rPr>
              <w:t xml:space="preserve">La Subgerencia Jurídica es el área encargada de representar de manera oportuna y pertinente, los intereses de la Empresa en la defensa de la misma, ya sea a través de procesos de índole litigioso, de carácter policivo e incluso del orden administrativo, cuya finalidad es la de reducir la responsabilidad patrimonial en la que pudiera incurrir la entidad en el desarrollo de su objeto social. </w:t>
            </w:r>
          </w:p>
          <w:p w:rsidR="00F25DB4" w:rsidRPr="00024508" w:rsidRDefault="00F25DB4" w:rsidP="00F25DB4">
            <w:pPr>
              <w:jc w:val="both"/>
              <w:rPr>
                <w:rFonts w:ascii="Arial" w:hAnsi="Arial" w:cs="Arial"/>
              </w:rPr>
            </w:pPr>
            <w:r w:rsidRPr="00024508">
              <w:rPr>
                <w:rFonts w:ascii="Arial" w:hAnsi="Arial" w:cs="Arial"/>
              </w:rPr>
              <w:t>Para el efecto, cada apoderado frente a los procesos o actuaciones administrativas asignadas a su cargo, no solo se encuentra en la obligación de ejercer una adecuada defensa bajo los postulados normativos vigentes, sino también debe acatar las decisiones que se abordan al interior del Comité de Defensa Judicial, Conciliación y Repetición de la Empresa, y de las posiciones que, a nivel Distrital e incluso Nacional, deben ser acogidas.</w:t>
            </w:r>
          </w:p>
          <w:p w:rsidR="00F25DB4" w:rsidRPr="00024508" w:rsidRDefault="00F25DB4" w:rsidP="00F25DB4">
            <w:pPr>
              <w:jc w:val="both"/>
              <w:rPr>
                <w:rFonts w:ascii="Arial" w:hAnsi="Arial" w:cs="Arial"/>
              </w:rPr>
            </w:pPr>
            <w:r w:rsidRPr="00024508">
              <w:rPr>
                <w:rFonts w:ascii="Arial" w:hAnsi="Arial" w:cs="Arial"/>
              </w:rPr>
              <w:t>Es así como se ha dado cabal cumplimiento a la legislación vigente y a los procedimientos creados al interior de la Empresa para su adecuada defensa jurídica, en primera instancia a través de las decisiones, seguimiento y discusión de los procesos, citaciones de tipo extrajudicial, o análisis puntual de casos que se someten a revisión del Comité de Defensa Judicial, Conciliación y Repetición de la Empresa, para posteriormente materializar la decisión en la etapa que corresponda.</w:t>
            </w:r>
          </w:p>
          <w:p w:rsidR="00F25DB4" w:rsidRDefault="00F25DB4" w:rsidP="00F25DB4">
            <w:pPr>
              <w:jc w:val="both"/>
              <w:rPr>
                <w:rFonts w:ascii="Arial" w:hAnsi="Arial" w:cs="Arial"/>
              </w:rPr>
            </w:pPr>
            <w:r w:rsidRPr="00024508">
              <w:rPr>
                <w:rFonts w:ascii="Arial" w:hAnsi="Arial" w:cs="Arial"/>
              </w:rPr>
              <w:t>En virtud de lo expuesto, para los meses de Marzo, Abril, Mayo y Junio de 2018, se surtieron las siguientes reuniones en el marco del Comité de Conciliación:</w:t>
            </w:r>
          </w:p>
          <w:p w:rsidR="00F25DB4" w:rsidRPr="00024508" w:rsidRDefault="00F25DB4" w:rsidP="00F25DB4">
            <w:pPr>
              <w:jc w:val="both"/>
              <w:rPr>
                <w:rFonts w:ascii="Arial" w:hAnsi="Arial" w:cs="Arial"/>
              </w:rPr>
            </w:pPr>
          </w:p>
          <w:tbl>
            <w:tblPr>
              <w:tblW w:w="0" w:type="auto"/>
              <w:jc w:val="center"/>
              <w:tblLayout w:type="fixed"/>
              <w:tblCellMar>
                <w:left w:w="70" w:type="dxa"/>
                <w:right w:w="70" w:type="dxa"/>
              </w:tblCellMar>
              <w:tblLook w:val="04A0" w:firstRow="1" w:lastRow="0" w:firstColumn="1" w:lastColumn="0" w:noHBand="0" w:noVBand="1"/>
            </w:tblPr>
            <w:tblGrid>
              <w:gridCol w:w="761"/>
              <w:gridCol w:w="4212"/>
              <w:gridCol w:w="4005"/>
            </w:tblGrid>
            <w:tr w:rsidR="00F25DB4" w:rsidRPr="00EB686E" w:rsidTr="008C576A">
              <w:trPr>
                <w:trHeight w:val="630"/>
                <w:jc w:val="center"/>
              </w:trPr>
              <w:tc>
                <w:tcPr>
                  <w:tcW w:w="8978"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REUNIÓN COMITÉ MARZO, ABRIL MAYO Y JUNIO DE 2018</w:t>
                  </w:r>
                </w:p>
              </w:tc>
            </w:tr>
            <w:tr w:rsidR="00F25DB4" w:rsidRPr="00EB686E" w:rsidTr="008C576A">
              <w:trPr>
                <w:trHeight w:val="1215"/>
                <w:jc w:val="center"/>
              </w:trPr>
              <w:tc>
                <w:tcPr>
                  <w:tcW w:w="761" w:type="dxa"/>
                  <w:tcBorders>
                    <w:top w:val="nil"/>
                    <w:left w:val="single" w:sz="8" w:space="0" w:color="000000"/>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ACTA N° 5/18</w:t>
                  </w:r>
                </w:p>
              </w:tc>
              <w:tc>
                <w:tcPr>
                  <w:tcW w:w="4212"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Fijar la posición de la Entidad frente a la continuación de la  Audiencia inicial del Art 180 del CPACA dentro del Proceso 2015-0665</w:t>
                  </w:r>
                </w:p>
              </w:tc>
              <w:tc>
                <w:tcPr>
                  <w:tcW w:w="4005"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 xml:space="preserve">Se suspende para continuar el análisis de la propuesta conciliatoria haciendo las precisiones solicitadas </w:t>
                  </w:r>
                </w:p>
              </w:tc>
            </w:tr>
            <w:tr w:rsidR="00F25DB4" w:rsidRPr="00EB686E" w:rsidTr="008C576A">
              <w:trPr>
                <w:trHeight w:val="1155"/>
                <w:jc w:val="center"/>
              </w:trPr>
              <w:tc>
                <w:tcPr>
                  <w:tcW w:w="761" w:type="dxa"/>
                  <w:tcBorders>
                    <w:top w:val="nil"/>
                    <w:left w:val="single" w:sz="8" w:space="0" w:color="000000"/>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ACTA N° 6/18</w:t>
                  </w:r>
                </w:p>
              </w:tc>
              <w:tc>
                <w:tcPr>
                  <w:tcW w:w="4212"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Continuación del comité para fijar la posición de la Entidad frente a la continuación de la  Audiencia inicial del Art 180 del CPACA dentro del Proceso 2015-0665</w:t>
                  </w:r>
                </w:p>
              </w:tc>
              <w:tc>
                <w:tcPr>
                  <w:tcW w:w="4005"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 xml:space="preserve">Se decide por el comité que se proponga como conciliación el pago del saldo del contrato previa presentación de la factura por la Universidad Distrital </w:t>
                  </w:r>
                </w:p>
              </w:tc>
            </w:tr>
            <w:tr w:rsidR="00F25DB4" w:rsidRPr="00EB686E" w:rsidTr="008C576A">
              <w:trPr>
                <w:trHeight w:val="1155"/>
                <w:jc w:val="center"/>
              </w:trPr>
              <w:tc>
                <w:tcPr>
                  <w:tcW w:w="761" w:type="dxa"/>
                  <w:tcBorders>
                    <w:top w:val="nil"/>
                    <w:left w:val="single" w:sz="8" w:space="0" w:color="000000"/>
                    <w:bottom w:val="single" w:sz="4" w:space="0" w:color="auto"/>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lastRenderedPageBreak/>
                    <w:t>ACTA N° 7/18</w:t>
                  </w:r>
                </w:p>
              </w:tc>
              <w:tc>
                <w:tcPr>
                  <w:tcW w:w="4212" w:type="dxa"/>
                  <w:tcBorders>
                    <w:top w:val="nil"/>
                    <w:left w:val="nil"/>
                    <w:bottom w:val="single" w:sz="4" w:space="0" w:color="auto"/>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Fijar la posición de la Entidad frente a la Audiencia inicial del Art 180 del CPACA dentro del Proceso 2017-00273 demandante CIP SAS</w:t>
                  </w:r>
                </w:p>
              </w:tc>
              <w:tc>
                <w:tcPr>
                  <w:tcW w:w="4005" w:type="dxa"/>
                  <w:tcBorders>
                    <w:top w:val="nil"/>
                    <w:left w:val="nil"/>
                    <w:bottom w:val="single" w:sz="4" w:space="0" w:color="auto"/>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Se asiste a la Audiencia citada y se sigue la instrucción del Comité de NO proponer ni aceptar acuerdo conciliatorio.</w:t>
                  </w:r>
                </w:p>
              </w:tc>
            </w:tr>
            <w:tr w:rsidR="00F25DB4" w:rsidRPr="00EB686E" w:rsidTr="008C576A">
              <w:trPr>
                <w:trHeight w:val="2010"/>
                <w:jc w:val="center"/>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ACTA N° 8/18</w:t>
                  </w:r>
                </w:p>
              </w:tc>
              <w:tc>
                <w:tcPr>
                  <w:tcW w:w="4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A petición del Juez de conocimiento del proceso 2015-0665, quien solicito nuevamente el estudio y análisis de una propuesta conciliatoria se cita al  Comité para volver  fijar la posición de la Entidad frente a la continuación de la  Audiencia inicial del Art 180 del CPACA</w:t>
                  </w:r>
                </w:p>
              </w:tc>
              <w:tc>
                <w:tcPr>
                  <w:tcW w:w="4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 xml:space="preserve">Se hace el análisis por los miembros del comité quienes de forma unánime insisten en que se debe presentar el acuerdo conciliatorio como se había aprobado previamente, es decir el pago del capital una vez radique la factura la Universidad Distrital   </w:t>
                  </w:r>
                </w:p>
              </w:tc>
            </w:tr>
            <w:tr w:rsidR="00F25DB4" w:rsidRPr="00EB686E" w:rsidTr="008C576A">
              <w:trPr>
                <w:trHeight w:val="585"/>
                <w:jc w:val="center"/>
              </w:trPr>
              <w:tc>
                <w:tcPr>
                  <w:tcW w:w="76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ACTA N° 9/18</w:t>
                  </w:r>
                </w:p>
              </w:tc>
              <w:tc>
                <w:tcPr>
                  <w:tcW w:w="4212" w:type="dxa"/>
                  <w:tcBorders>
                    <w:top w:val="single" w:sz="4" w:space="0" w:color="auto"/>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 xml:space="preserve">Tema de Relevancia Jurídica Brisas del Tintal citada para el  31 de mayo de 2018 </w:t>
                  </w:r>
                </w:p>
              </w:tc>
              <w:tc>
                <w:tcPr>
                  <w:tcW w:w="4005" w:type="dxa"/>
                  <w:tcBorders>
                    <w:top w:val="single" w:sz="4" w:space="0" w:color="auto"/>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 xml:space="preserve">Se da inicio a la presentación del tema y se suspende por falta de Quorum. </w:t>
                  </w:r>
                </w:p>
              </w:tc>
            </w:tr>
            <w:tr w:rsidR="00F25DB4" w:rsidRPr="00EB686E" w:rsidTr="008C576A">
              <w:trPr>
                <w:trHeight w:val="870"/>
                <w:jc w:val="center"/>
              </w:trPr>
              <w:tc>
                <w:tcPr>
                  <w:tcW w:w="761" w:type="dxa"/>
                  <w:tcBorders>
                    <w:top w:val="nil"/>
                    <w:left w:val="single" w:sz="8" w:space="0" w:color="000000"/>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 xml:space="preserve">ACTA N° 9/18 </w:t>
                  </w:r>
                </w:p>
              </w:tc>
              <w:tc>
                <w:tcPr>
                  <w:tcW w:w="4212"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CONTINUACIÓN Tema de Relevancia Jurídica Brisas del Tintal continuación 1 de Junio de 2018</w:t>
                  </w:r>
                </w:p>
              </w:tc>
              <w:tc>
                <w:tcPr>
                  <w:tcW w:w="4005"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 xml:space="preserve">Se </w:t>
                  </w:r>
                  <w:r w:rsidR="00F724B8" w:rsidRPr="00EB686E">
                    <w:rPr>
                      <w:rFonts w:ascii="Arial" w:eastAsia="Times New Roman" w:hAnsi="Arial" w:cs="Arial"/>
                      <w:sz w:val="18"/>
                      <w:szCs w:val="18"/>
                      <w:lang w:eastAsia="es-CO"/>
                    </w:rPr>
                    <w:t>continúa</w:t>
                  </w:r>
                  <w:r w:rsidRPr="00EB686E">
                    <w:rPr>
                      <w:rFonts w:ascii="Arial" w:eastAsia="Times New Roman" w:hAnsi="Arial" w:cs="Arial"/>
                      <w:sz w:val="18"/>
                      <w:szCs w:val="18"/>
                      <w:lang w:eastAsia="es-CO"/>
                    </w:rPr>
                    <w:t xml:space="preserve"> con la presentación del tema quedando informado el Comité acerca de la diligencia de entrega y su aplazamiento.</w:t>
                  </w:r>
                </w:p>
              </w:tc>
            </w:tr>
            <w:tr w:rsidR="00F25DB4" w:rsidRPr="00EB686E" w:rsidTr="008C576A">
              <w:trPr>
                <w:trHeight w:val="855"/>
                <w:jc w:val="center"/>
              </w:trPr>
              <w:tc>
                <w:tcPr>
                  <w:tcW w:w="761" w:type="dxa"/>
                  <w:tcBorders>
                    <w:top w:val="nil"/>
                    <w:left w:val="single" w:sz="8" w:space="0" w:color="000000"/>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center"/>
                    <w:rPr>
                      <w:rFonts w:ascii="Arial" w:eastAsia="Times New Roman" w:hAnsi="Arial" w:cs="Arial"/>
                      <w:b/>
                      <w:bCs/>
                      <w:sz w:val="18"/>
                      <w:szCs w:val="18"/>
                      <w:lang w:eastAsia="es-CO"/>
                    </w:rPr>
                  </w:pPr>
                  <w:r w:rsidRPr="00EB686E">
                    <w:rPr>
                      <w:rFonts w:ascii="Arial" w:eastAsia="Times New Roman" w:hAnsi="Arial" w:cs="Arial"/>
                      <w:b/>
                      <w:bCs/>
                      <w:sz w:val="18"/>
                      <w:szCs w:val="18"/>
                      <w:lang w:eastAsia="es-CO"/>
                    </w:rPr>
                    <w:t>ACTA No.- 10/18</w:t>
                  </w:r>
                </w:p>
              </w:tc>
              <w:tc>
                <w:tcPr>
                  <w:tcW w:w="4212"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Socialización de la Directiva 015 del 01 de mayo de 2018 “</w:t>
                  </w:r>
                  <w:r w:rsidRPr="00EB686E">
                    <w:rPr>
                      <w:rFonts w:ascii="Arial" w:eastAsia="Times New Roman" w:hAnsi="Arial" w:cs="Arial"/>
                      <w:i/>
                      <w:iCs/>
                      <w:color w:val="000000"/>
                      <w:sz w:val="18"/>
                      <w:szCs w:val="18"/>
                      <w:lang w:eastAsia="es-CO"/>
                    </w:rPr>
                    <w:t>Lineamientos para la prevención del daño antijurídico en materia de Contrato Realidad”</w:t>
                  </w:r>
                </w:p>
              </w:tc>
              <w:tc>
                <w:tcPr>
                  <w:tcW w:w="4005" w:type="dxa"/>
                  <w:tcBorders>
                    <w:top w:val="nil"/>
                    <w:left w:val="nil"/>
                    <w:bottom w:val="single" w:sz="8" w:space="0" w:color="000000"/>
                    <w:right w:val="single" w:sz="8" w:space="0" w:color="000000"/>
                  </w:tcBorders>
                  <w:shd w:val="clear" w:color="auto" w:fill="auto"/>
                  <w:vAlign w:val="center"/>
                  <w:hideMark/>
                </w:tcPr>
                <w:p w:rsidR="00F25DB4" w:rsidRPr="00EB686E" w:rsidRDefault="00F25DB4" w:rsidP="00AE5B7B">
                  <w:pPr>
                    <w:framePr w:hSpace="141" w:wrap="around" w:vAnchor="text" w:hAnchor="margin" w:xAlign="center" w:y="252"/>
                    <w:jc w:val="both"/>
                    <w:rPr>
                      <w:rFonts w:ascii="Arial" w:eastAsia="Times New Roman" w:hAnsi="Arial" w:cs="Arial"/>
                      <w:sz w:val="18"/>
                      <w:szCs w:val="18"/>
                      <w:lang w:eastAsia="es-CO"/>
                    </w:rPr>
                  </w:pPr>
                  <w:r w:rsidRPr="00EB686E">
                    <w:rPr>
                      <w:rFonts w:ascii="Arial" w:eastAsia="Times New Roman" w:hAnsi="Arial" w:cs="Arial"/>
                      <w:sz w:val="18"/>
                      <w:szCs w:val="18"/>
                      <w:lang w:eastAsia="es-CO"/>
                    </w:rPr>
                    <w:t xml:space="preserve">Se socializa la Directiva con el acompañamiento de la Asesora Externa en Laboral </w:t>
                  </w:r>
                </w:p>
              </w:tc>
            </w:tr>
          </w:tbl>
          <w:p w:rsidR="00F25DB4" w:rsidRPr="00024508" w:rsidRDefault="00F25DB4" w:rsidP="00F25DB4">
            <w:pPr>
              <w:jc w:val="both"/>
              <w:rPr>
                <w:rFonts w:ascii="Arial" w:hAnsi="Arial" w:cs="Arial"/>
              </w:rPr>
            </w:pPr>
          </w:p>
          <w:p w:rsidR="00F25DB4" w:rsidRDefault="00F25DB4" w:rsidP="00F25DB4">
            <w:pPr>
              <w:jc w:val="both"/>
              <w:rPr>
                <w:rFonts w:ascii="Arial" w:hAnsi="Arial" w:cs="Arial"/>
              </w:rPr>
            </w:pPr>
            <w:r w:rsidRPr="00024508">
              <w:rPr>
                <w:rFonts w:ascii="Arial" w:hAnsi="Arial" w:cs="Arial"/>
              </w:rPr>
              <w:t xml:space="preserve">Por otro lado, por disposición normativa Distrital y como seguimiento a las actuaciones de defensa jurídica de la Empresa, los apoderados de la entidad deben mantener de manera actualizada la información de la página SIPROJ-WEB de la Secretaría Jurídica de la Alcaldía Mayor de Bogotá con cada uno de los procesos judiciales a su cargo, por cuanto corresponde al aplicativo determinado para el control de las actuaciones judiciales de la totalidad del Distrito, y de manera trimestral se lleva a cabo la calificación del contingente judicial, habiéndose surtido dicha actuación, en los meses de marzo y junio de 2018. </w:t>
            </w:r>
          </w:p>
          <w:p w:rsidR="008C576A" w:rsidRPr="00024508" w:rsidRDefault="008C576A" w:rsidP="00F25DB4">
            <w:pPr>
              <w:jc w:val="both"/>
              <w:rPr>
                <w:rFonts w:ascii="Arial" w:hAnsi="Arial" w:cs="Arial"/>
              </w:rPr>
            </w:pPr>
          </w:p>
          <w:p w:rsidR="00F25DB4" w:rsidRDefault="00F25DB4" w:rsidP="00F25DB4">
            <w:pPr>
              <w:jc w:val="both"/>
              <w:rPr>
                <w:rFonts w:ascii="Arial" w:hAnsi="Arial" w:cs="Arial"/>
              </w:rPr>
            </w:pPr>
            <w:r w:rsidRPr="00024508">
              <w:rPr>
                <w:rFonts w:ascii="Arial" w:hAnsi="Arial" w:cs="Arial"/>
              </w:rPr>
              <w:t>Aunado a lo expuesto, de manera mensual se remiten al área contable de la Subgerencia de Gestión Corporativa de la entidad, la relación de la totalidad de los procesos de carácter judicial en los que actúa como parte actora o pasiva la Empresa, o en aquellos en los que directamente no participa pero que son del interés de la entidad por sus resultas (como por ejemplo el caso de procesos en los que sea parte alguno de los patrimonios autónomos en los que se encuentre en calidad de fideicomitente la ERU).</w:t>
            </w:r>
          </w:p>
          <w:p w:rsidR="00F25DB4" w:rsidRPr="00024508" w:rsidRDefault="00F25DB4" w:rsidP="00F25DB4">
            <w:pPr>
              <w:jc w:val="both"/>
              <w:rPr>
                <w:rFonts w:ascii="Arial" w:hAnsi="Arial" w:cs="Arial"/>
              </w:rPr>
            </w:pPr>
          </w:p>
          <w:p w:rsidR="00F25DB4" w:rsidRPr="00024508" w:rsidRDefault="00F25DB4" w:rsidP="00F25DB4">
            <w:pPr>
              <w:jc w:val="both"/>
              <w:rPr>
                <w:rFonts w:ascii="Arial" w:hAnsi="Arial" w:cs="Arial"/>
              </w:rPr>
            </w:pPr>
            <w:r w:rsidRPr="00024508">
              <w:rPr>
                <w:rFonts w:ascii="Arial" w:hAnsi="Arial" w:cs="Arial"/>
              </w:rPr>
              <w:t>A la fecha, la relación de los procesos judiciales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5"/>
              <w:gridCol w:w="709"/>
              <w:gridCol w:w="992"/>
              <w:gridCol w:w="1276"/>
            </w:tblGrid>
            <w:tr w:rsidR="00F25DB4" w:rsidRPr="00BE7DD6" w:rsidTr="005D5285">
              <w:trPr>
                <w:trHeight w:val="289"/>
                <w:jc w:val="center"/>
              </w:trPr>
              <w:tc>
                <w:tcPr>
                  <w:tcW w:w="8642" w:type="dxa"/>
                  <w:gridSpan w:val="4"/>
                  <w:shd w:val="clear" w:color="auto" w:fill="auto"/>
                  <w:noWrap/>
                  <w:vAlign w:val="center"/>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CONSOLIDADO PROCESOS JUDICIALES</w:t>
                  </w:r>
                </w:p>
              </w:tc>
            </w:tr>
            <w:tr w:rsidR="00F25DB4" w:rsidRPr="00BE7DD6" w:rsidTr="005D5285">
              <w:trPr>
                <w:trHeight w:val="289"/>
                <w:jc w:val="center"/>
              </w:trPr>
              <w:tc>
                <w:tcPr>
                  <w:tcW w:w="5665" w:type="dxa"/>
                  <w:shd w:val="clear" w:color="auto" w:fill="auto"/>
                  <w:noWrap/>
                  <w:vAlign w:val="center"/>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Fecha de corte: Junio de 2018</w:t>
                  </w:r>
                </w:p>
              </w:tc>
              <w:tc>
                <w:tcPr>
                  <w:tcW w:w="709" w:type="dxa"/>
                  <w:shd w:val="clear" w:color="auto" w:fill="auto"/>
                  <w:noWrap/>
                  <w:vAlign w:val="center"/>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No.</w:t>
                  </w:r>
                </w:p>
              </w:tc>
              <w:tc>
                <w:tcPr>
                  <w:tcW w:w="992" w:type="dxa"/>
                  <w:shd w:val="clear" w:color="auto" w:fill="auto"/>
                  <w:noWrap/>
                  <w:vAlign w:val="center"/>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Favor</w:t>
                  </w:r>
                </w:p>
              </w:tc>
              <w:tc>
                <w:tcPr>
                  <w:tcW w:w="1276" w:type="dxa"/>
                  <w:shd w:val="clear" w:color="auto" w:fill="auto"/>
                  <w:noWrap/>
                  <w:vAlign w:val="center"/>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Contra</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de Nulidad Simple</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r>
            <w:tr w:rsidR="00F25DB4" w:rsidRPr="00BE7DD6" w:rsidTr="005D5285">
              <w:trPr>
                <w:trHeight w:val="312"/>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de Nulidad y Restablecimiento del Derecho</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25</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25</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de Reparación Directa</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8</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8</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Contractual</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11</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4</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7</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Popular</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7</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7</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de Grupo</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Acción Reivindicatoria</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lastRenderedPageBreak/>
                    <w:t>Ejecutivo Singular</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Expropiación Judicial</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9</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9</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Ordinario laboral – Declarativo</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3</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3</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 xml:space="preserve">Ordinario de Mayor Cuantía </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Penal</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5</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5</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Policivos</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6</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4</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Proceso Verbal Sumario</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3</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2</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color w:val="000000"/>
                      <w:lang w:eastAsia="es-CO"/>
                    </w:rPr>
                  </w:pPr>
                  <w:r w:rsidRPr="00BE7DD6">
                    <w:rPr>
                      <w:rFonts w:ascii="Arial" w:eastAsia="Times New Roman" w:hAnsi="Arial" w:cs="Arial"/>
                      <w:color w:val="000000"/>
                      <w:lang w:eastAsia="es-CO"/>
                    </w:rPr>
                    <w:t>1</w:t>
                  </w:r>
                </w:p>
              </w:tc>
            </w:tr>
            <w:tr w:rsidR="00F25DB4" w:rsidRPr="00BE7DD6" w:rsidTr="005D5285">
              <w:trPr>
                <w:trHeight w:val="289"/>
                <w:jc w:val="center"/>
              </w:trPr>
              <w:tc>
                <w:tcPr>
                  <w:tcW w:w="5665" w:type="dxa"/>
                  <w:shd w:val="clear" w:color="auto" w:fill="auto"/>
                  <w:vAlign w:val="center"/>
                  <w:hideMark/>
                </w:tcPr>
                <w:p w:rsidR="00F25DB4" w:rsidRPr="00BE7DD6" w:rsidRDefault="00F25DB4" w:rsidP="00AE5B7B">
                  <w:pPr>
                    <w:framePr w:hSpace="141" w:wrap="around" w:vAnchor="text" w:hAnchor="margin" w:xAlign="center" w:y="252"/>
                    <w:rPr>
                      <w:rFonts w:ascii="Arial" w:eastAsia="Times New Roman" w:hAnsi="Arial" w:cs="Arial"/>
                      <w:color w:val="000000"/>
                      <w:lang w:eastAsia="es-CO"/>
                    </w:rPr>
                  </w:pPr>
                  <w:r w:rsidRPr="00BE7DD6">
                    <w:rPr>
                      <w:rFonts w:ascii="Arial" w:eastAsia="Times New Roman" w:hAnsi="Arial" w:cs="Arial"/>
                      <w:color w:val="000000"/>
                      <w:lang w:eastAsia="es-CO"/>
                    </w:rPr>
                    <w:t>Total procesos</w:t>
                  </w:r>
                </w:p>
              </w:tc>
              <w:tc>
                <w:tcPr>
                  <w:tcW w:w="709"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84</w:t>
                  </w:r>
                </w:p>
              </w:tc>
              <w:tc>
                <w:tcPr>
                  <w:tcW w:w="992"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28</w:t>
                  </w:r>
                </w:p>
              </w:tc>
              <w:tc>
                <w:tcPr>
                  <w:tcW w:w="1276" w:type="dxa"/>
                  <w:shd w:val="clear" w:color="auto" w:fill="auto"/>
                  <w:noWrap/>
                  <w:vAlign w:val="bottom"/>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56</w:t>
                  </w:r>
                </w:p>
              </w:tc>
            </w:tr>
            <w:tr w:rsidR="00F25DB4" w:rsidRPr="00BE7DD6" w:rsidTr="005D5285">
              <w:trPr>
                <w:trHeight w:val="315"/>
                <w:jc w:val="center"/>
              </w:trPr>
              <w:tc>
                <w:tcPr>
                  <w:tcW w:w="8642" w:type="dxa"/>
                  <w:gridSpan w:val="4"/>
                  <w:shd w:val="clear" w:color="auto" w:fill="auto"/>
                  <w:vAlign w:val="center"/>
                  <w:hideMark/>
                </w:tcPr>
                <w:p w:rsidR="00F25DB4" w:rsidRPr="00BE7DD6" w:rsidRDefault="00F25DB4" w:rsidP="00AE5B7B">
                  <w:pPr>
                    <w:framePr w:hSpace="141" w:wrap="around" w:vAnchor="text" w:hAnchor="margin" w:xAlign="center" w:y="252"/>
                    <w:jc w:val="center"/>
                    <w:rPr>
                      <w:rFonts w:ascii="Arial" w:eastAsia="Times New Roman" w:hAnsi="Arial" w:cs="Arial"/>
                      <w:b/>
                      <w:bCs/>
                      <w:color w:val="000000"/>
                      <w:lang w:eastAsia="es-CO"/>
                    </w:rPr>
                  </w:pPr>
                  <w:r w:rsidRPr="00BE7DD6">
                    <w:rPr>
                      <w:rFonts w:ascii="Arial" w:eastAsia="Times New Roman" w:hAnsi="Arial" w:cs="Arial"/>
                      <w:b/>
                      <w:bCs/>
                      <w:color w:val="000000"/>
                      <w:lang w:eastAsia="es-CO"/>
                    </w:rPr>
                    <w:t>TOTAL PROCESOS: 84</w:t>
                  </w:r>
                </w:p>
              </w:tc>
            </w:tr>
          </w:tbl>
          <w:p w:rsidR="00F25DB4" w:rsidRPr="00024508" w:rsidRDefault="00F25DB4" w:rsidP="00F25DB4">
            <w:pPr>
              <w:jc w:val="both"/>
              <w:rPr>
                <w:rFonts w:ascii="Arial" w:hAnsi="Arial" w:cs="Arial"/>
              </w:rPr>
            </w:pPr>
          </w:p>
          <w:p w:rsidR="00F25DB4" w:rsidRDefault="00F25DB4" w:rsidP="008C576A">
            <w:pPr>
              <w:contextualSpacing/>
              <w:jc w:val="both"/>
              <w:rPr>
                <w:rFonts w:ascii="Arial" w:hAnsi="Arial" w:cs="Arial"/>
                <w:b/>
                <w:u w:val="single"/>
                <w:shd w:val="clear" w:color="auto" w:fill="FFFFFF"/>
              </w:rPr>
            </w:pPr>
            <w:r w:rsidRPr="00024508">
              <w:rPr>
                <w:rFonts w:ascii="Arial" w:hAnsi="Arial" w:cs="Arial"/>
              </w:rPr>
              <w:t xml:space="preserve">En cumplimiento de la Ley 1712 de 2014 </w:t>
            </w:r>
            <w:r w:rsidRPr="00024508">
              <w:rPr>
                <w:rFonts w:ascii="Arial" w:hAnsi="Arial" w:cs="Arial"/>
                <w:i/>
              </w:rPr>
              <w:t>"Por medio de la cual se crea la Ley de Transparencia y del Derecho de Acceso a la Información Pública Nacional y se dictan otras disposiciones"</w:t>
            </w:r>
            <w:r w:rsidRPr="00024508">
              <w:rPr>
                <w:rFonts w:ascii="Arial" w:hAnsi="Arial" w:cs="Arial"/>
              </w:rPr>
              <w:t xml:space="preserve">, </w:t>
            </w:r>
            <w:r>
              <w:rPr>
                <w:rFonts w:ascii="Arial" w:hAnsi="Arial" w:cs="Arial"/>
              </w:rPr>
              <w:t xml:space="preserve">esta Subgerencia </w:t>
            </w:r>
            <w:r w:rsidRPr="00024508">
              <w:rPr>
                <w:rFonts w:ascii="Arial" w:hAnsi="Arial" w:cs="Arial"/>
              </w:rPr>
              <w:t>remit</w:t>
            </w:r>
            <w:r w:rsidR="003E63DF">
              <w:rPr>
                <w:rFonts w:ascii="Arial" w:hAnsi="Arial" w:cs="Arial"/>
              </w:rPr>
              <w:t xml:space="preserve">ió </w:t>
            </w:r>
            <w:r w:rsidRPr="00024508">
              <w:rPr>
                <w:rFonts w:ascii="Arial" w:hAnsi="Arial" w:cs="Arial"/>
              </w:rPr>
              <w:t xml:space="preserve">el consolidado de los procesos judiciales, con corte al mes de </w:t>
            </w:r>
            <w:r w:rsidR="00D3568E" w:rsidRPr="00024508">
              <w:rPr>
                <w:rFonts w:ascii="Arial" w:hAnsi="Arial" w:cs="Arial"/>
              </w:rPr>
              <w:t>junio</w:t>
            </w:r>
            <w:r w:rsidRPr="00024508">
              <w:rPr>
                <w:rFonts w:ascii="Arial" w:hAnsi="Arial" w:cs="Arial"/>
              </w:rPr>
              <w:t xml:space="preserve"> de 2018, para ser publicados en la página Web de la Empresa</w:t>
            </w:r>
            <w:r>
              <w:rPr>
                <w:rFonts w:ascii="Arial" w:hAnsi="Arial" w:cs="Arial"/>
              </w:rPr>
              <w:t xml:space="preserve"> en los términos del Decreto 103 de 2015 y del Decreto Único Reglamentario 1051 de 2015</w:t>
            </w:r>
            <w:r w:rsidRPr="00024508">
              <w:rPr>
                <w:rFonts w:ascii="Arial" w:hAnsi="Arial" w:cs="Arial"/>
              </w:rPr>
              <w:t>.</w:t>
            </w:r>
          </w:p>
          <w:p w:rsidR="00F25DB4" w:rsidRDefault="00F25DB4" w:rsidP="008C576A">
            <w:pPr>
              <w:contextualSpacing/>
              <w:jc w:val="both"/>
              <w:rPr>
                <w:rFonts w:ascii="Arial" w:hAnsi="Arial" w:cs="Arial"/>
                <w:b/>
                <w:u w:val="single"/>
                <w:shd w:val="clear" w:color="auto" w:fill="FFFFFF"/>
              </w:rPr>
            </w:pPr>
          </w:p>
          <w:p w:rsidR="009748EA" w:rsidRPr="00361B0C" w:rsidRDefault="004925AB" w:rsidP="00F31DCA">
            <w:pPr>
              <w:contextualSpacing/>
              <w:rPr>
                <w:rFonts w:ascii="Arial" w:hAnsi="Arial" w:cs="Arial"/>
                <w:b/>
                <w:u w:val="single"/>
                <w:shd w:val="clear" w:color="auto" w:fill="FFFFFF"/>
              </w:rPr>
            </w:pPr>
            <w:r w:rsidRPr="00361B0C">
              <w:rPr>
                <w:rFonts w:ascii="Arial" w:hAnsi="Arial" w:cs="Arial"/>
                <w:b/>
                <w:u w:val="single"/>
                <w:shd w:val="clear" w:color="auto" w:fill="FFFFFF"/>
              </w:rPr>
              <w:t>SERVICIO AL CIUDADANO Y RACIONALIZACIÓN DE TRÁMITES – SUIT</w:t>
            </w:r>
          </w:p>
          <w:p w:rsidR="009748EA" w:rsidRPr="00361B0C" w:rsidRDefault="009748EA" w:rsidP="00F31DCA">
            <w:pPr>
              <w:contextualSpacing/>
              <w:jc w:val="both"/>
              <w:rPr>
                <w:rFonts w:ascii="Arial" w:hAnsi="Arial" w:cs="Arial"/>
                <w:b/>
                <w:u w:val="single"/>
                <w:shd w:val="clear" w:color="auto" w:fill="FFFFFF"/>
              </w:rPr>
            </w:pPr>
          </w:p>
          <w:p w:rsidR="006A2E57" w:rsidRDefault="006A2E57" w:rsidP="006A2E57">
            <w:pPr>
              <w:autoSpaceDE w:val="0"/>
              <w:autoSpaceDN w:val="0"/>
              <w:adjustRightInd w:val="0"/>
              <w:jc w:val="both"/>
              <w:rPr>
                <w:rFonts w:ascii="Arial" w:eastAsia="Calibri" w:hAnsi="Arial" w:cs="Arial"/>
                <w:bCs/>
                <w:color w:val="000000"/>
                <w:lang w:val="es-ES_tradnl" w:eastAsia="es-ES" w:bidi="ar-SA"/>
              </w:rPr>
            </w:pPr>
            <w:r w:rsidRPr="006A2E57">
              <w:rPr>
                <w:rFonts w:ascii="Arial" w:eastAsia="Calibri" w:hAnsi="Arial" w:cs="Arial"/>
                <w:bCs/>
                <w:color w:val="000000"/>
                <w:lang w:val="es-ES_tradnl" w:eastAsia="es-ES" w:bidi="ar-SA"/>
              </w:rPr>
              <w:t>En cuanto a la atención al ciudadano se ha mantenido a través de los canales dispuestos con los que cuenta la empresa como son: Presencial y telefónico, pagina Web, correo electrónico, buzones de sugerencias, Sistema Distrital de Quejas y Soluciones (SDQS) y redes sociales, atendiendo a los lineamientos y tiempos establecidos normativamente. Con el fin de mejorar el registro de solicitudes presenciales y telefónicas se inició la implementación del registro virtual el cual se encuentra en revisión para implementarse en todas las áreas.</w:t>
            </w:r>
          </w:p>
          <w:p w:rsidR="003E63DF" w:rsidRPr="006A2E57" w:rsidRDefault="003E63DF" w:rsidP="006A2E57">
            <w:pPr>
              <w:autoSpaceDE w:val="0"/>
              <w:autoSpaceDN w:val="0"/>
              <w:adjustRightInd w:val="0"/>
              <w:jc w:val="both"/>
              <w:rPr>
                <w:rFonts w:ascii="Arial" w:eastAsia="Calibri" w:hAnsi="Arial" w:cs="Arial"/>
                <w:bCs/>
                <w:color w:val="000000"/>
                <w:lang w:val="es-ES_tradnl" w:eastAsia="es-ES" w:bidi="ar-SA"/>
              </w:rPr>
            </w:pPr>
          </w:p>
          <w:p w:rsidR="006A2E57" w:rsidRPr="006A2E57" w:rsidRDefault="006A2E57" w:rsidP="006A2E57">
            <w:pPr>
              <w:autoSpaceDE w:val="0"/>
              <w:autoSpaceDN w:val="0"/>
              <w:adjustRightInd w:val="0"/>
              <w:jc w:val="both"/>
              <w:rPr>
                <w:rFonts w:ascii="Arial" w:eastAsia="Calibri" w:hAnsi="Arial" w:cs="Arial"/>
                <w:bCs/>
                <w:color w:val="000000"/>
                <w:lang w:val="es-ES_tradnl" w:eastAsia="es-ES" w:bidi="ar-SA"/>
              </w:rPr>
            </w:pPr>
            <w:r w:rsidRPr="006A2E57">
              <w:rPr>
                <w:rFonts w:ascii="Arial" w:eastAsia="Calibri" w:hAnsi="Arial" w:cs="Arial"/>
                <w:bCs/>
                <w:color w:val="000000"/>
                <w:lang w:val="es-ES_tradnl" w:eastAsia="es-ES" w:bidi="ar-SA"/>
              </w:rPr>
              <w:t xml:space="preserve">Se continua con la articulación interinstitucional, a través de Alcaldía Mayor, Subsecretaria de Servicio a la Ciudadanía- Dirección de Calidad en el Servició se </w:t>
            </w:r>
            <w:r w:rsidR="001A13ED" w:rsidRPr="006A2E57">
              <w:rPr>
                <w:rFonts w:ascii="Arial" w:eastAsia="Calibri" w:hAnsi="Arial" w:cs="Arial"/>
                <w:bCs/>
                <w:color w:val="000000"/>
                <w:lang w:val="es-ES_tradnl" w:eastAsia="es-ES" w:bidi="ar-SA"/>
              </w:rPr>
              <w:t>diseñó</w:t>
            </w:r>
            <w:r w:rsidRPr="006A2E57">
              <w:rPr>
                <w:rFonts w:ascii="Arial" w:eastAsia="Calibri" w:hAnsi="Arial" w:cs="Arial"/>
                <w:bCs/>
                <w:color w:val="000000"/>
                <w:lang w:val="es-ES_tradnl" w:eastAsia="es-ES" w:bidi="ar-SA"/>
              </w:rPr>
              <w:t xml:space="preserve"> del Plan de Acción de la Política Publica de Servicio a la ciudadanía a 2028, se están llevando a cabo los talleres de Cualificación, en total (3) para el trimestre, y la implementación en la Empresa de la nueva plataforma para PQRS “Bogotá Te escucha”. Con la Veeduría Distrital </w:t>
            </w:r>
            <w:r w:rsidR="003E63DF">
              <w:rPr>
                <w:rFonts w:ascii="Arial" w:eastAsia="Calibri" w:hAnsi="Arial" w:cs="Arial"/>
                <w:bCs/>
                <w:color w:val="000000"/>
                <w:lang w:val="es-ES_tradnl" w:eastAsia="es-ES" w:bidi="ar-SA"/>
              </w:rPr>
              <w:t xml:space="preserve">se ha dado continuidad </w:t>
            </w:r>
            <w:r w:rsidRPr="006A2E57">
              <w:rPr>
                <w:rFonts w:ascii="Arial" w:eastAsia="Calibri" w:hAnsi="Arial" w:cs="Arial"/>
                <w:bCs/>
                <w:color w:val="000000"/>
                <w:lang w:val="es-ES_tradnl" w:eastAsia="es-ES" w:bidi="ar-SA"/>
              </w:rPr>
              <w:t xml:space="preserve"> </w:t>
            </w:r>
            <w:r w:rsidR="003E63DF">
              <w:rPr>
                <w:rFonts w:ascii="Arial" w:eastAsia="Calibri" w:hAnsi="Arial" w:cs="Arial"/>
                <w:bCs/>
                <w:color w:val="000000"/>
                <w:lang w:val="es-ES_tradnl" w:eastAsia="es-ES" w:bidi="ar-SA"/>
              </w:rPr>
              <w:t>a</w:t>
            </w:r>
            <w:r w:rsidRPr="006A2E57">
              <w:rPr>
                <w:rFonts w:ascii="Arial" w:eastAsia="Calibri" w:hAnsi="Arial" w:cs="Arial"/>
                <w:bCs/>
                <w:color w:val="000000"/>
                <w:lang w:val="es-ES_tradnl" w:eastAsia="es-ES" w:bidi="ar-SA"/>
              </w:rPr>
              <w:t xml:space="preserve"> la participación en los nodos intersectoriales (Política Publica de Servicio a la Ciudadanía,  formación y capacitación y lenguaje claro), así como el desarrollo del Plan de Acción que da respuesta a los componentes de participación, control social y control preventivo, orientado al incremento de la confianza de la ciudadanía, el fortalecimiento de los procesos de gestión pública y la caracterización, prevención y trámite de conflictividades en la ciudad. </w:t>
            </w:r>
          </w:p>
          <w:p w:rsidR="006A2E57" w:rsidRDefault="006A2E57" w:rsidP="006A2E57">
            <w:pPr>
              <w:autoSpaceDE w:val="0"/>
              <w:autoSpaceDN w:val="0"/>
              <w:adjustRightInd w:val="0"/>
              <w:jc w:val="both"/>
              <w:rPr>
                <w:rFonts w:ascii="Arial" w:eastAsia="Calibri" w:hAnsi="Arial" w:cs="Arial"/>
                <w:bCs/>
                <w:color w:val="000000"/>
                <w:lang w:val="es-ES_tradnl" w:eastAsia="es-ES" w:bidi="ar-SA"/>
              </w:rPr>
            </w:pPr>
            <w:r w:rsidRPr="006A2E57">
              <w:rPr>
                <w:rFonts w:ascii="Arial" w:eastAsia="Calibri" w:hAnsi="Arial" w:cs="Arial"/>
                <w:bCs/>
                <w:color w:val="000000"/>
                <w:lang w:val="es-ES_tradnl" w:eastAsia="es-ES" w:bidi="ar-SA"/>
              </w:rPr>
              <w:t xml:space="preserve">Se continúa con la prestación del servicio a la comunidad de los proyectos de los barrios San Bernardo y Voto Nacional en el Hospital San Juan de Dios. </w:t>
            </w:r>
          </w:p>
          <w:p w:rsidR="003E63DF" w:rsidRPr="006A2E57" w:rsidRDefault="003E63DF" w:rsidP="006A2E57">
            <w:pPr>
              <w:autoSpaceDE w:val="0"/>
              <w:autoSpaceDN w:val="0"/>
              <w:adjustRightInd w:val="0"/>
              <w:jc w:val="both"/>
              <w:rPr>
                <w:rFonts w:ascii="Arial" w:eastAsia="Calibri" w:hAnsi="Arial" w:cs="Arial"/>
                <w:bCs/>
                <w:color w:val="000000"/>
                <w:lang w:val="es-ES_tradnl" w:eastAsia="es-ES" w:bidi="ar-SA"/>
              </w:rPr>
            </w:pPr>
          </w:p>
          <w:p w:rsidR="003E63DF" w:rsidRDefault="006A2E57" w:rsidP="006A2E57">
            <w:pPr>
              <w:autoSpaceDE w:val="0"/>
              <w:autoSpaceDN w:val="0"/>
              <w:adjustRightInd w:val="0"/>
              <w:jc w:val="both"/>
              <w:rPr>
                <w:rFonts w:ascii="Arial" w:eastAsia="Calibri" w:hAnsi="Arial" w:cs="Arial"/>
                <w:bCs/>
                <w:color w:val="000000"/>
                <w:lang w:val="es-ES_tradnl" w:eastAsia="es-ES" w:bidi="ar-SA"/>
              </w:rPr>
            </w:pPr>
            <w:r w:rsidRPr="006A2E57">
              <w:rPr>
                <w:rFonts w:ascii="Arial" w:eastAsia="Calibri" w:hAnsi="Arial" w:cs="Arial"/>
                <w:bCs/>
                <w:color w:val="000000"/>
                <w:lang w:val="es-ES_tradnl" w:eastAsia="es-ES" w:bidi="ar-SA"/>
              </w:rPr>
              <w:t xml:space="preserve">Se ajustó el documento con la información básica de los trámites y servicios de la Empresa, según observaciones hechas por el DAFP el 12 de junio (ajustes de objetivo, normatividad e inclusión de los pasos a realizar por el ciudadano). En dicha asesoría, la profesional Yadira Bustos del DAFP, informó que por ahora y mientras terminen de revisar los trámites asociados a la Cadena de Urbanismo y Construcción, no debemos trabajar en el trámite " Opción para el cumplimiento del traslado para provisión VIS-VIP en proyectos de la Empresa de Renovación y Desarrollo Urbano de Bogotá D.C.". </w:t>
            </w:r>
          </w:p>
          <w:p w:rsidR="003E63DF" w:rsidRDefault="003E63DF" w:rsidP="006A2E57">
            <w:pPr>
              <w:autoSpaceDE w:val="0"/>
              <w:autoSpaceDN w:val="0"/>
              <w:adjustRightInd w:val="0"/>
              <w:jc w:val="both"/>
              <w:rPr>
                <w:rFonts w:ascii="Arial" w:eastAsia="Calibri" w:hAnsi="Arial" w:cs="Arial"/>
                <w:bCs/>
                <w:color w:val="000000"/>
                <w:lang w:val="es-ES_tradnl" w:eastAsia="es-ES" w:bidi="ar-SA"/>
              </w:rPr>
            </w:pPr>
          </w:p>
          <w:p w:rsidR="006A2E57" w:rsidRPr="006A2E57" w:rsidRDefault="006A2E57" w:rsidP="006A2E57">
            <w:pPr>
              <w:autoSpaceDE w:val="0"/>
              <w:autoSpaceDN w:val="0"/>
              <w:adjustRightInd w:val="0"/>
              <w:jc w:val="both"/>
              <w:rPr>
                <w:rFonts w:ascii="Arial" w:eastAsia="Calibri" w:hAnsi="Arial" w:cs="Arial"/>
                <w:bCs/>
                <w:color w:val="000000"/>
                <w:lang w:val="es-ES_tradnl" w:eastAsia="es-ES" w:bidi="ar-SA"/>
              </w:rPr>
            </w:pPr>
            <w:r w:rsidRPr="006A2E57">
              <w:rPr>
                <w:rFonts w:ascii="Arial" w:eastAsia="Calibri" w:hAnsi="Arial" w:cs="Arial"/>
                <w:bCs/>
                <w:color w:val="000000"/>
                <w:lang w:val="es-ES_tradnl" w:eastAsia="es-ES" w:bidi="ar-SA"/>
              </w:rPr>
              <w:lastRenderedPageBreak/>
              <w:t>Una vez se tenga la información validada de los demás servicios se realizará su posterior incorporación en las plataformas SUIT y Guía de Trámites y Servicios.</w:t>
            </w:r>
          </w:p>
          <w:p w:rsidR="006A2E57" w:rsidRDefault="006A2E57" w:rsidP="006A2E57">
            <w:pPr>
              <w:autoSpaceDE w:val="0"/>
              <w:autoSpaceDN w:val="0"/>
              <w:adjustRightInd w:val="0"/>
              <w:rPr>
                <w:rFonts w:ascii="Arial Narrow" w:hAnsi="Arial Narrow" w:cs="Arial"/>
                <w:b/>
                <w:sz w:val="22"/>
                <w:szCs w:val="22"/>
                <w:lang w:eastAsia="es-CO"/>
              </w:rPr>
            </w:pPr>
          </w:p>
          <w:p w:rsidR="006A2E57" w:rsidRPr="006A2E57" w:rsidRDefault="006A2E57" w:rsidP="006A2E57">
            <w:pPr>
              <w:autoSpaceDE w:val="0"/>
              <w:autoSpaceDN w:val="0"/>
              <w:adjustRightInd w:val="0"/>
              <w:rPr>
                <w:rFonts w:ascii="Arial" w:hAnsi="Arial" w:cs="Arial"/>
                <w:b/>
                <w:lang w:eastAsia="es-CO"/>
              </w:rPr>
            </w:pPr>
            <w:r w:rsidRPr="006A2E57">
              <w:rPr>
                <w:rFonts w:ascii="Arial" w:hAnsi="Arial" w:cs="Arial"/>
                <w:b/>
                <w:lang w:eastAsia="es-CO"/>
              </w:rPr>
              <w:t>Atenciones en el punto de Información- Oficina Central</w:t>
            </w:r>
          </w:p>
          <w:p w:rsidR="006A2E57" w:rsidRPr="00301E1B" w:rsidRDefault="006A2E57" w:rsidP="006A2E57">
            <w:pPr>
              <w:autoSpaceDE w:val="0"/>
              <w:autoSpaceDN w:val="0"/>
              <w:adjustRightInd w:val="0"/>
              <w:rPr>
                <w:rFonts w:ascii="Arial Narrow" w:hAnsi="Arial Narrow" w:cs="Arial"/>
                <w:b/>
                <w:sz w:val="22"/>
                <w:szCs w:val="22"/>
                <w:lang w:eastAsia="es-CO"/>
              </w:rPr>
            </w:pPr>
          </w:p>
          <w:tbl>
            <w:tblPr>
              <w:tblW w:w="5093" w:type="dxa"/>
              <w:tblInd w:w="2558" w:type="dxa"/>
              <w:tblLayout w:type="fixed"/>
              <w:tblCellMar>
                <w:left w:w="70" w:type="dxa"/>
                <w:right w:w="70" w:type="dxa"/>
              </w:tblCellMar>
              <w:tblLook w:val="04A0" w:firstRow="1" w:lastRow="0" w:firstColumn="1" w:lastColumn="0" w:noHBand="0" w:noVBand="1"/>
            </w:tblPr>
            <w:tblGrid>
              <w:gridCol w:w="1900"/>
              <w:gridCol w:w="1628"/>
              <w:gridCol w:w="1565"/>
            </w:tblGrid>
            <w:tr w:rsidR="006A2E57" w:rsidRPr="005B6901" w:rsidTr="006A2E57">
              <w:trPr>
                <w:trHeight w:val="315"/>
              </w:trPr>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 xml:space="preserve">MES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PRESENCIAL</w:t>
                  </w:r>
                </w:p>
              </w:tc>
              <w:tc>
                <w:tcPr>
                  <w:tcW w:w="1565" w:type="dxa"/>
                  <w:tcBorders>
                    <w:top w:val="single" w:sz="8" w:space="0" w:color="auto"/>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TELEFONICA</w:t>
                  </w:r>
                </w:p>
              </w:tc>
            </w:tr>
            <w:tr w:rsidR="006A2E57" w:rsidRPr="005B6901" w:rsidTr="006A2E5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Marzo-18</w:t>
                  </w:r>
                </w:p>
              </w:tc>
              <w:tc>
                <w:tcPr>
                  <w:tcW w:w="1628"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2</w:t>
                  </w:r>
                </w:p>
              </w:tc>
              <w:tc>
                <w:tcPr>
                  <w:tcW w:w="1565"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r>
            <w:tr w:rsidR="006A2E57" w:rsidRPr="005B6901" w:rsidTr="006A2E5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Abril-18</w:t>
                  </w:r>
                </w:p>
              </w:tc>
              <w:tc>
                <w:tcPr>
                  <w:tcW w:w="1628"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7</w:t>
                  </w:r>
                </w:p>
              </w:tc>
              <w:tc>
                <w:tcPr>
                  <w:tcW w:w="1565"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6</w:t>
                  </w:r>
                </w:p>
              </w:tc>
            </w:tr>
            <w:tr w:rsidR="006A2E57" w:rsidRPr="005B6901" w:rsidTr="006A2E5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Mayo-18</w:t>
                  </w:r>
                </w:p>
              </w:tc>
              <w:tc>
                <w:tcPr>
                  <w:tcW w:w="1628"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14</w:t>
                  </w:r>
                </w:p>
              </w:tc>
              <w:tc>
                <w:tcPr>
                  <w:tcW w:w="1565"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5</w:t>
                  </w:r>
                </w:p>
              </w:tc>
            </w:tr>
            <w:tr w:rsidR="006A2E57" w:rsidRPr="005B6901" w:rsidTr="006A2E5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Junio-18</w:t>
                  </w:r>
                </w:p>
              </w:tc>
              <w:tc>
                <w:tcPr>
                  <w:tcW w:w="1628"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5</w:t>
                  </w:r>
                </w:p>
              </w:tc>
              <w:tc>
                <w:tcPr>
                  <w:tcW w:w="1565"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11</w:t>
                  </w:r>
                </w:p>
              </w:tc>
            </w:tr>
            <w:tr w:rsidR="006A2E57" w:rsidRPr="005B6901" w:rsidTr="006A2E5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28</w:t>
                  </w:r>
                </w:p>
              </w:tc>
              <w:tc>
                <w:tcPr>
                  <w:tcW w:w="1565"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23</w:t>
                  </w:r>
                </w:p>
              </w:tc>
            </w:tr>
          </w:tbl>
          <w:p w:rsidR="006A2E57" w:rsidRDefault="006A2E57" w:rsidP="006A2E57">
            <w:pPr>
              <w:autoSpaceDE w:val="0"/>
              <w:autoSpaceDN w:val="0"/>
              <w:adjustRightInd w:val="0"/>
              <w:ind w:left="360"/>
              <w:jc w:val="center"/>
              <w:rPr>
                <w:rFonts w:ascii="Arial Narrow" w:hAnsi="Arial Narrow" w:cs="Arial"/>
                <w:b/>
                <w:sz w:val="22"/>
                <w:szCs w:val="22"/>
                <w:lang w:eastAsia="es-CO"/>
              </w:rPr>
            </w:pPr>
          </w:p>
          <w:p w:rsidR="006A2E57" w:rsidRPr="006A2E57" w:rsidRDefault="006A2E57" w:rsidP="006A2E57">
            <w:pPr>
              <w:autoSpaceDE w:val="0"/>
              <w:autoSpaceDN w:val="0"/>
              <w:adjustRightInd w:val="0"/>
              <w:rPr>
                <w:rFonts w:ascii="Arial" w:hAnsi="Arial" w:cs="Arial"/>
                <w:b/>
                <w:lang w:eastAsia="es-CO"/>
              </w:rPr>
            </w:pPr>
            <w:r w:rsidRPr="006A2E57">
              <w:rPr>
                <w:rFonts w:ascii="Arial" w:hAnsi="Arial" w:cs="Arial"/>
                <w:b/>
                <w:lang w:eastAsia="es-CO"/>
              </w:rPr>
              <w:t xml:space="preserve">Solicitudes que ingresaron a través del Sistema Distrital de Quejas y Soluciones. </w:t>
            </w:r>
          </w:p>
          <w:p w:rsidR="006A2E57" w:rsidRDefault="006A2E57" w:rsidP="006A2E57">
            <w:pPr>
              <w:autoSpaceDE w:val="0"/>
              <w:autoSpaceDN w:val="0"/>
              <w:adjustRightInd w:val="0"/>
              <w:ind w:left="360"/>
              <w:jc w:val="center"/>
              <w:rPr>
                <w:rFonts w:ascii="Arial Narrow" w:hAnsi="Arial Narrow" w:cs="Arial"/>
                <w:b/>
                <w:sz w:val="22"/>
                <w:szCs w:val="22"/>
                <w:lang w:eastAsia="es-CO"/>
              </w:rPr>
            </w:pPr>
          </w:p>
          <w:tbl>
            <w:tblPr>
              <w:tblW w:w="4500" w:type="dxa"/>
              <w:tblInd w:w="2853" w:type="dxa"/>
              <w:tblLayout w:type="fixed"/>
              <w:tblCellMar>
                <w:left w:w="70" w:type="dxa"/>
                <w:right w:w="70" w:type="dxa"/>
              </w:tblCellMar>
              <w:tblLook w:val="04A0" w:firstRow="1" w:lastRow="0" w:firstColumn="1" w:lastColumn="0" w:noHBand="0" w:noVBand="1"/>
            </w:tblPr>
            <w:tblGrid>
              <w:gridCol w:w="1880"/>
              <w:gridCol w:w="2620"/>
            </w:tblGrid>
            <w:tr w:rsidR="006A2E57" w:rsidRPr="005B6901" w:rsidTr="009D0CB8">
              <w:trPr>
                <w:trHeight w:val="315"/>
              </w:trPr>
              <w:tc>
                <w:tcPr>
                  <w:tcW w:w="1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center"/>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 xml:space="preserve">MES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center"/>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SDQS</w:t>
                  </w:r>
                </w:p>
              </w:tc>
            </w:tr>
            <w:tr w:rsidR="006A2E57" w:rsidRPr="005B6901" w:rsidTr="009D0CB8">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Marzo -18</w:t>
                  </w:r>
                </w:p>
              </w:tc>
              <w:tc>
                <w:tcPr>
                  <w:tcW w:w="2620"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36</w:t>
                  </w:r>
                </w:p>
              </w:tc>
            </w:tr>
            <w:tr w:rsidR="006A2E57" w:rsidRPr="005B6901" w:rsidTr="009D0CB8">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Abril-18</w:t>
                  </w:r>
                </w:p>
              </w:tc>
              <w:tc>
                <w:tcPr>
                  <w:tcW w:w="2620"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52</w:t>
                  </w:r>
                </w:p>
              </w:tc>
            </w:tr>
            <w:tr w:rsidR="006A2E57" w:rsidRPr="005B6901" w:rsidTr="009D0CB8">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Mayo-18</w:t>
                  </w:r>
                </w:p>
              </w:tc>
              <w:tc>
                <w:tcPr>
                  <w:tcW w:w="2620"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48</w:t>
                  </w:r>
                </w:p>
              </w:tc>
            </w:tr>
            <w:tr w:rsidR="006A2E57" w:rsidRPr="005B6901" w:rsidTr="009D0CB8">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Junio-18</w:t>
                  </w:r>
                </w:p>
              </w:tc>
              <w:tc>
                <w:tcPr>
                  <w:tcW w:w="2620"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37</w:t>
                  </w:r>
                </w:p>
              </w:tc>
            </w:tr>
            <w:tr w:rsidR="006A2E57" w:rsidRPr="005B6901" w:rsidTr="009D0CB8">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TOTAL</w:t>
                  </w:r>
                </w:p>
              </w:tc>
              <w:tc>
                <w:tcPr>
                  <w:tcW w:w="2620" w:type="dxa"/>
                  <w:tcBorders>
                    <w:top w:val="nil"/>
                    <w:left w:val="nil"/>
                    <w:bottom w:val="single" w:sz="8" w:space="0" w:color="auto"/>
                    <w:right w:val="single" w:sz="8" w:space="0" w:color="auto"/>
                  </w:tcBorders>
                  <w:shd w:val="clear" w:color="auto" w:fill="auto"/>
                  <w:noWrap/>
                  <w:vAlign w:val="center"/>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173</w:t>
                  </w:r>
                </w:p>
              </w:tc>
            </w:tr>
          </w:tbl>
          <w:p w:rsidR="009748EA" w:rsidRPr="00361B0C" w:rsidRDefault="009748EA" w:rsidP="009748EA">
            <w:pPr>
              <w:jc w:val="both"/>
              <w:rPr>
                <w:rFonts w:ascii="Arial" w:hAnsi="Arial" w:cs="Arial"/>
                <w:lang w:eastAsia="es-CO"/>
              </w:rPr>
            </w:pPr>
          </w:p>
          <w:p w:rsidR="009748EA" w:rsidRPr="00361B0C" w:rsidRDefault="009748EA" w:rsidP="009748EA">
            <w:pPr>
              <w:jc w:val="both"/>
              <w:rPr>
                <w:rFonts w:ascii="Arial" w:hAnsi="Arial" w:cs="Arial"/>
                <w:b/>
                <w:lang w:eastAsia="es-CO"/>
              </w:rPr>
            </w:pPr>
            <w:r w:rsidRPr="00361B0C">
              <w:rPr>
                <w:rFonts w:ascii="Arial" w:hAnsi="Arial" w:cs="Arial"/>
                <w:b/>
                <w:lang w:eastAsia="es-CO"/>
              </w:rPr>
              <w:t>Participación Social</w:t>
            </w:r>
          </w:p>
          <w:p w:rsidR="006A2E57" w:rsidRDefault="006A2E57" w:rsidP="003E63DF">
            <w:pPr>
              <w:shd w:val="clear" w:color="auto" w:fill="FFFFFF"/>
              <w:jc w:val="both"/>
              <w:rPr>
                <w:rFonts w:ascii="Arial" w:hAnsi="Arial" w:cs="Arial"/>
                <w:color w:val="000000"/>
              </w:rPr>
            </w:pPr>
            <w:r w:rsidRPr="006A2E57">
              <w:rPr>
                <w:rFonts w:ascii="Arial" w:hAnsi="Arial" w:cs="Arial"/>
                <w:color w:val="000000"/>
              </w:rPr>
              <w:t>En el marco del decreto 080 de 2016, el cual contempla las acciones y actividades del Plan de Gestión Social el cual estará incluido en el Documento Técnico de Soporte para la formulación del Plan Parcial, se han realizado acciones dirigidas a dar cumplimiento a los siguientes objetivos:</w:t>
            </w:r>
          </w:p>
          <w:p w:rsidR="003E63DF" w:rsidRPr="006A2E57" w:rsidRDefault="003E63DF" w:rsidP="003E63DF">
            <w:pPr>
              <w:shd w:val="clear" w:color="auto" w:fill="FFFFFF"/>
              <w:jc w:val="both"/>
              <w:rPr>
                <w:rFonts w:ascii="Arial" w:hAnsi="Arial" w:cs="Arial"/>
                <w:color w:val="000000"/>
              </w:rPr>
            </w:pPr>
          </w:p>
          <w:p w:rsidR="006A2E57" w:rsidRPr="006A2E57" w:rsidRDefault="006A2E57" w:rsidP="001373C6">
            <w:pPr>
              <w:pStyle w:val="Prrafodelista"/>
              <w:numPr>
                <w:ilvl w:val="0"/>
                <w:numId w:val="10"/>
              </w:numPr>
              <w:shd w:val="clear" w:color="auto" w:fill="FFFFFF"/>
              <w:spacing w:line="240" w:lineRule="auto"/>
              <w:jc w:val="both"/>
              <w:rPr>
                <w:rFonts w:ascii="Arial" w:hAnsi="Arial" w:cs="Arial"/>
                <w:color w:val="000000"/>
                <w:sz w:val="24"/>
                <w:szCs w:val="24"/>
              </w:rPr>
            </w:pPr>
            <w:r w:rsidRPr="006A2E57">
              <w:rPr>
                <w:rFonts w:ascii="Arial" w:hAnsi="Arial" w:cs="Arial"/>
                <w:color w:val="000000"/>
                <w:sz w:val="24"/>
                <w:szCs w:val="24"/>
              </w:rPr>
              <w:t>Prever las áreas requeridas para la permanencia de las actividades económicas y sociales.</w:t>
            </w:r>
          </w:p>
          <w:p w:rsidR="006A2E57" w:rsidRPr="006A2E57" w:rsidRDefault="006A2E57" w:rsidP="001373C6">
            <w:pPr>
              <w:pStyle w:val="Prrafodelista"/>
              <w:numPr>
                <w:ilvl w:val="0"/>
                <w:numId w:val="10"/>
              </w:numPr>
              <w:shd w:val="clear" w:color="auto" w:fill="FFFFFF"/>
              <w:spacing w:line="240" w:lineRule="auto"/>
              <w:jc w:val="both"/>
              <w:rPr>
                <w:rFonts w:ascii="Arial" w:hAnsi="Arial" w:cs="Arial"/>
                <w:color w:val="000000"/>
                <w:sz w:val="24"/>
                <w:szCs w:val="24"/>
              </w:rPr>
            </w:pPr>
            <w:r w:rsidRPr="006A2E57">
              <w:rPr>
                <w:rFonts w:ascii="Arial" w:hAnsi="Arial" w:cs="Arial"/>
                <w:color w:val="000000"/>
                <w:sz w:val="24"/>
                <w:szCs w:val="24"/>
              </w:rPr>
              <w:t>Gestionar enlace con los programas distritales sociales y económicos que atiendan las principales necesidades de los habitantes y actividades a permanecer.</w:t>
            </w:r>
          </w:p>
          <w:p w:rsidR="006A2E57" w:rsidRPr="006A2E57" w:rsidRDefault="006A2E57" w:rsidP="001373C6">
            <w:pPr>
              <w:pStyle w:val="Prrafodelista"/>
              <w:numPr>
                <w:ilvl w:val="0"/>
                <w:numId w:val="10"/>
              </w:numPr>
              <w:shd w:val="clear" w:color="auto" w:fill="FFFFFF"/>
              <w:spacing w:line="240" w:lineRule="auto"/>
              <w:jc w:val="both"/>
              <w:rPr>
                <w:rFonts w:ascii="Arial" w:hAnsi="Arial" w:cs="Arial"/>
                <w:color w:val="000000"/>
                <w:sz w:val="24"/>
                <w:szCs w:val="24"/>
              </w:rPr>
            </w:pPr>
            <w:r w:rsidRPr="006A2E57">
              <w:rPr>
                <w:rFonts w:ascii="Arial" w:hAnsi="Arial" w:cs="Arial"/>
                <w:color w:val="000000"/>
                <w:sz w:val="24"/>
                <w:szCs w:val="24"/>
              </w:rPr>
              <w:t>Proponer estrategias para la sostenibilidad financiera de las copropiedades tales como el aprovechamiento económico de las áreas comunes.</w:t>
            </w:r>
          </w:p>
          <w:p w:rsidR="006A2E57" w:rsidRPr="006A2E57" w:rsidRDefault="006A2E57" w:rsidP="001373C6">
            <w:pPr>
              <w:pStyle w:val="Prrafodelista"/>
              <w:numPr>
                <w:ilvl w:val="0"/>
                <w:numId w:val="10"/>
              </w:numPr>
              <w:shd w:val="clear" w:color="auto" w:fill="FFFFFF"/>
              <w:spacing w:line="240" w:lineRule="auto"/>
              <w:jc w:val="both"/>
              <w:rPr>
                <w:rFonts w:ascii="Arial" w:hAnsi="Arial" w:cs="Arial"/>
                <w:color w:val="000000"/>
                <w:sz w:val="24"/>
                <w:szCs w:val="24"/>
              </w:rPr>
            </w:pPr>
            <w:r w:rsidRPr="006A2E57">
              <w:rPr>
                <w:rFonts w:ascii="Arial" w:hAnsi="Arial" w:cs="Arial"/>
                <w:color w:val="000000"/>
                <w:sz w:val="24"/>
                <w:szCs w:val="24"/>
              </w:rPr>
              <w:t>Definir las condiciones para la mitigación de los impactos económicos que puede generar el proyecto sobre los habitantes del ámbito durante las etapas de ejecución del Plan Parcial, tales como arrendamientos temporales, viviendas transitorias, ayudas monetarias, entre otros.</w:t>
            </w:r>
          </w:p>
          <w:p w:rsidR="006A2E57" w:rsidRPr="006A2E57" w:rsidRDefault="006A2E57" w:rsidP="001373C6">
            <w:pPr>
              <w:pStyle w:val="Prrafodelista"/>
              <w:numPr>
                <w:ilvl w:val="0"/>
                <w:numId w:val="10"/>
              </w:numPr>
              <w:shd w:val="clear" w:color="auto" w:fill="FFFFFF"/>
              <w:spacing w:line="240" w:lineRule="auto"/>
              <w:jc w:val="both"/>
              <w:rPr>
                <w:rFonts w:ascii="Arial" w:hAnsi="Arial" w:cs="Arial"/>
                <w:color w:val="000000"/>
                <w:sz w:val="24"/>
                <w:szCs w:val="24"/>
              </w:rPr>
            </w:pPr>
            <w:r w:rsidRPr="006A2E57">
              <w:rPr>
                <w:rFonts w:ascii="Arial" w:hAnsi="Arial" w:cs="Arial"/>
                <w:color w:val="000000"/>
                <w:sz w:val="24"/>
                <w:szCs w:val="24"/>
              </w:rPr>
              <w:t>Implementar los mecanismos de comunicación que permita el desarrollo de canales permanentes de interlocución entre el formulador y los habitantes del ámbito del Plan Parcial a lo largo de todas las etapas del proyecto.</w:t>
            </w:r>
          </w:p>
          <w:p w:rsidR="006A2E57" w:rsidRPr="006A2E57" w:rsidRDefault="006A2E57" w:rsidP="001373C6">
            <w:pPr>
              <w:pStyle w:val="Prrafodelista"/>
              <w:numPr>
                <w:ilvl w:val="0"/>
                <w:numId w:val="10"/>
              </w:numPr>
              <w:shd w:val="clear" w:color="auto" w:fill="FFFFFF"/>
              <w:spacing w:after="0" w:line="240" w:lineRule="auto"/>
              <w:ind w:left="714" w:hanging="357"/>
              <w:jc w:val="both"/>
              <w:rPr>
                <w:rFonts w:ascii="Arial" w:hAnsi="Arial" w:cs="Arial"/>
                <w:color w:val="000000"/>
                <w:sz w:val="24"/>
                <w:szCs w:val="24"/>
              </w:rPr>
            </w:pPr>
            <w:r w:rsidRPr="006A2E57">
              <w:rPr>
                <w:rFonts w:ascii="Arial" w:hAnsi="Arial" w:cs="Arial"/>
                <w:color w:val="000000"/>
                <w:sz w:val="24"/>
                <w:szCs w:val="24"/>
              </w:rPr>
              <w:t>Incorporar los estímulos e incentivos a propietarios y moradores que permitan facilitar procesos de concertación, integración inmobiliaria u otros mecanismos de gestión, dando aplicación a las disposiciones contenidas en el Decreto Distrital 448 de 2014 y demás disposiciones que lo adicionen, modifiquen o complementen.</w:t>
            </w:r>
          </w:p>
          <w:p w:rsidR="006A2E57" w:rsidRPr="006A2E57" w:rsidRDefault="006A2E57" w:rsidP="006A2E57">
            <w:pPr>
              <w:autoSpaceDE w:val="0"/>
              <w:autoSpaceDN w:val="0"/>
              <w:adjustRightInd w:val="0"/>
              <w:jc w:val="both"/>
              <w:rPr>
                <w:rFonts w:ascii="Arial" w:hAnsi="Arial" w:cs="Arial"/>
                <w:b/>
                <w:lang w:eastAsia="es-CO"/>
              </w:rPr>
            </w:pPr>
          </w:p>
          <w:tbl>
            <w:tblPr>
              <w:tblW w:w="7650" w:type="dxa"/>
              <w:tblInd w:w="1284" w:type="dxa"/>
              <w:tblLayout w:type="fixed"/>
              <w:tblCellMar>
                <w:left w:w="70" w:type="dxa"/>
                <w:right w:w="70" w:type="dxa"/>
              </w:tblCellMar>
              <w:tblLook w:val="04A0" w:firstRow="1" w:lastRow="0" w:firstColumn="1" w:lastColumn="0" w:noHBand="0" w:noVBand="1"/>
            </w:tblPr>
            <w:tblGrid>
              <w:gridCol w:w="2940"/>
              <w:gridCol w:w="1441"/>
              <w:gridCol w:w="1276"/>
              <w:gridCol w:w="851"/>
              <w:gridCol w:w="1142"/>
            </w:tblGrid>
            <w:tr w:rsidR="006A2E57" w:rsidRPr="005B6901" w:rsidTr="009D0CB8">
              <w:trPr>
                <w:trHeight w:val="6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 xml:space="preserve">REUNIONES CON COMUNIDAD/ PROYECTO </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MARZO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ABRIL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MAYO</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JUNIO</w:t>
                  </w:r>
                </w:p>
              </w:tc>
            </w:tr>
            <w:tr w:rsidR="006A2E57" w:rsidRPr="005B6901" w:rsidTr="009D0CB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SAN BERNARDO</w:t>
                  </w:r>
                </w:p>
              </w:tc>
              <w:tc>
                <w:tcPr>
                  <w:tcW w:w="144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4</w:t>
                  </w:r>
                </w:p>
              </w:tc>
              <w:tc>
                <w:tcPr>
                  <w:tcW w:w="1276"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11</w:t>
                  </w:r>
                </w:p>
              </w:tc>
              <w:tc>
                <w:tcPr>
                  <w:tcW w:w="1142"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6</w:t>
                  </w:r>
                </w:p>
              </w:tc>
            </w:tr>
            <w:tr w:rsidR="006A2E57" w:rsidRPr="005B6901" w:rsidTr="009D0CB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xml:space="preserve">VOTO NACIONAL </w:t>
                  </w:r>
                </w:p>
              </w:tc>
              <w:tc>
                <w:tcPr>
                  <w:tcW w:w="144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c>
                <w:tcPr>
                  <w:tcW w:w="1276"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p>
              </w:tc>
              <w:tc>
                <w:tcPr>
                  <w:tcW w:w="1142"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1</w:t>
                  </w:r>
                </w:p>
              </w:tc>
            </w:tr>
            <w:tr w:rsidR="006A2E57" w:rsidRPr="005B6901" w:rsidTr="009D0CB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OPV</w:t>
                  </w:r>
                </w:p>
              </w:tc>
              <w:tc>
                <w:tcPr>
                  <w:tcW w:w="144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1</w:t>
                  </w:r>
                </w:p>
              </w:tc>
              <w:tc>
                <w:tcPr>
                  <w:tcW w:w="85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142"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r>
            <w:tr w:rsidR="006A2E57" w:rsidRPr="005B6901" w:rsidTr="009D0CB8">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BRISAS DEL TINTAL</w:t>
                  </w:r>
                </w:p>
              </w:tc>
              <w:tc>
                <w:tcPr>
                  <w:tcW w:w="144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276"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c>
                <w:tcPr>
                  <w:tcW w:w="1142" w:type="dxa"/>
                  <w:tcBorders>
                    <w:top w:val="nil"/>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r>
            <w:tr w:rsidR="006A2E57" w:rsidRPr="005B6901" w:rsidTr="009D0CB8">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ALAMEDA ENTRE PARQUES</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p>
              </w:tc>
            </w:tr>
            <w:tr w:rsidR="006A2E57" w:rsidRPr="005B6901" w:rsidTr="009D0CB8">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GESTION SOCIAL EN OBRA</w:t>
                  </w:r>
                </w:p>
              </w:tc>
              <w:tc>
                <w:tcPr>
                  <w:tcW w:w="1441"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p>
              </w:tc>
            </w:tr>
            <w:tr w:rsidR="006A2E57" w:rsidRPr="005B6901" w:rsidTr="009D0CB8">
              <w:trPr>
                <w:trHeight w:val="31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EL EDEN</w:t>
                  </w:r>
                </w:p>
              </w:tc>
              <w:tc>
                <w:tcPr>
                  <w:tcW w:w="1441"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A2E57" w:rsidRPr="005B6901" w:rsidRDefault="006A2E57" w:rsidP="00AE5B7B">
                  <w:pPr>
                    <w:framePr w:hSpace="141" w:wrap="around" w:vAnchor="text" w:hAnchor="margin" w:xAlign="center" w:y="252"/>
                    <w:widowControl/>
                    <w:suppressAutoHyphens w:val="0"/>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r>
          </w:tbl>
          <w:p w:rsidR="006A2E57" w:rsidRPr="006A2E57" w:rsidRDefault="006A2E57" w:rsidP="006A2E57">
            <w:pPr>
              <w:autoSpaceDE w:val="0"/>
              <w:autoSpaceDN w:val="0"/>
              <w:adjustRightInd w:val="0"/>
              <w:jc w:val="both"/>
              <w:rPr>
                <w:rFonts w:ascii="Arial" w:hAnsi="Arial" w:cs="Arial"/>
                <w:b/>
                <w:lang w:eastAsia="es-CO"/>
              </w:rPr>
            </w:pPr>
          </w:p>
          <w:tbl>
            <w:tblPr>
              <w:tblStyle w:val="Tablaconcuadrcula"/>
              <w:tblW w:w="0" w:type="auto"/>
              <w:tblInd w:w="1271" w:type="dxa"/>
              <w:tblLayout w:type="fixed"/>
              <w:tblLook w:val="04A0" w:firstRow="1" w:lastRow="0" w:firstColumn="1" w:lastColumn="0" w:noHBand="0" w:noVBand="1"/>
            </w:tblPr>
            <w:tblGrid>
              <w:gridCol w:w="2977"/>
              <w:gridCol w:w="1843"/>
              <w:gridCol w:w="2835"/>
            </w:tblGrid>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2"/>
                      <w:lang w:eastAsia="es-CO"/>
                    </w:rPr>
                  </w:pPr>
                  <w:r w:rsidRPr="005B6901">
                    <w:rPr>
                      <w:rFonts w:ascii="Arial" w:hAnsi="Arial" w:cs="Arial"/>
                      <w:b/>
                      <w:sz w:val="20"/>
                      <w:szCs w:val="22"/>
                      <w:lang w:eastAsia="es-CO"/>
                    </w:rPr>
                    <w:t xml:space="preserve">Atención Social Voto Nacional </w:t>
                  </w:r>
                </w:p>
              </w:tc>
              <w:tc>
                <w:tcPr>
                  <w:tcW w:w="1843"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2"/>
                      <w:lang w:eastAsia="es-CO"/>
                    </w:rPr>
                  </w:pPr>
                  <w:r w:rsidRPr="005B6901">
                    <w:rPr>
                      <w:rFonts w:ascii="Arial" w:hAnsi="Arial" w:cs="Arial"/>
                      <w:b/>
                      <w:sz w:val="20"/>
                      <w:szCs w:val="22"/>
                      <w:lang w:eastAsia="es-CO"/>
                    </w:rPr>
                    <w:t>Presencial</w:t>
                  </w:r>
                </w:p>
              </w:tc>
              <w:tc>
                <w:tcPr>
                  <w:tcW w:w="2835"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2"/>
                      <w:lang w:eastAsia="es-CO"/>
                    </w:rPr>
                  </w:pPr>
                  <w:r w:rsidRPr="005B6901">
                    <w:rPr>
                      <w:rFonts w:ascii="Arial" w:hAnsi="Arial" w:cs="Arial"/>
                      <w:b/>
                      <w:sz w:val="20"/>
                      <w:szCs w:val="22"/>
                      <w:lang w:eastAsia="es-CO"/>
                    </w:rPr>
                    <w:t>Telefónica</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Marzo</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28</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47</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Abril</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5</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59</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Mayo</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19</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27</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 xml:space="preserve">Junio </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59</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105</w:t>
                  </w:r>
                </w:p>
              </w:tc>
            </w:tr>
          </w:tbl>
          <w:p w:rsidR="006A2E57" w:rsidRPr="006A2E57" w:rsidRDefault="006A2E57" w:rsidP="006A2E57">
            <w:pPr>
              <w:autoSpaceDE w:val="0"/>
              <w:autoSpaceDN w:val="0"/>
              <w:adjustRightInd w:val="0"/>
              <w:jc w:val="both"/>
              <w:rPr>
                <w:rFonts w:ascii="Arial" w:hAnsi="Arial" w:cs="Arial"/>
                <w:lang w:eastAsia="es-CO"/>
              </w:rPr>
            </w:pPr>
          </w:p>
          <w:tbl>
            <w:tblPr>
              <w:tblStyle w:val="Tablaconcuadrcula"/>
              <w:tblW w:w="0" w:type="auto"/>
              <w:tblInd w:w="1271" w:type="dxa"/>
              <w:tblLayout w:type="fixed"/>
              <w:tblLook w:val="04A0" w:firstRow="1" w:lastRow="0" w:firstColumn="1" w:lastColumn="0" w:noHBand="0" w:noVBand="1"/>
            </w:tblPr>
            <w:tblGrid>
              <w:gridCol w:w="2977"/>
              <w:gridCol w:w="1843"/>
              <w:gridCol w:w="2835"/>
            </w:tblGrid>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2"/>
                      <w:lang w:eastAsia="es-CO"/>
                    </w:rPr>
                  </w:pPr>
                  <w:r w:rsidRPr="005B6901">
                    <w:rPr>
                      <w:rFonts w:ascii="Arial" w:hAnsi="Arial" w:cs="Arial"/>
                      <w:b/>
                      <w:sz w:val="20"/>
                      <w:szCs w:val="22"/>
                      <w:lang w:eastAsia="es-CO"/>
                    </w:rPr>
                    <w:t xml:space="preserve">Atención Social San Bernardo </w:t>
                  </w:r>
                </w:p>
              </w:tc>
              <w:tc>
                <w:tcPr>
                  <w:tcW w:w="1843"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2"/>
                      <w:lang w:eastAsia="es-CO"/>
                    </w:rPr>
                  </w:pPr>
                  <w:r w:rsidRPr="005B6901">
                    <w:rPr>
                      <w:rFonts w:ascii="Arial" w:hAnsi="Arial" w:cs="Arial"/>
                      <w:b/>
                      <w:sz w:val="20"/>
                      <w:szCs w:val="22"/>
                      <w:lang w:eastAsia="es-CO"/>
                    </w:rPr>
                    <w:t>Presencial</w:t>
                  </w:r>
                </w:p>
              </w:tc>
              <w:tc>
                <w:tcPr>
                  <w:tcW w:w="2835"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2"/>
                      <w:lang w:eastAsia="es-CO"/>
                    </w:rPr>
                  </w:pPr>
                  <w:r w:rsidRPr="005B6901">
                    <w:rPr>
                      <w:rFonts w:ascii="Arial" w:hAnsi="Arial" w:cs="Arial"/>
                      <w:b/>
                      <w:sz w:val="20"/>
                      <w:szCs w:val="22"/>
                      <w:lang w:eastAsia="es-CO"/>
                    </w:rPr>
                    <w:t>Telefónica</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Marzo</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69</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114</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Abril</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27</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317</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Mayo</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16</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764</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2"/>
                      <w:lang w:eastAsia="es-CO"/>
                    </w:rPr>
                  </w:pPr>
                  <w:r w:rsidRPr="005B6901">
                    <w:rPr>
                      <w:rFonts w:ascii="Arial" w:hAnsi="Arial" w:cs="Arial"/>
                      <w:sz w:val="20"/>
                      <w:szCs w:val="22"/>
                      <w:lang w:eastAsia="es-CO"/>
                    </w:rPr>
                    <w:t xml:space="preserve">Junio </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1</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2"/>
                      <w:lang w:eastAsia="es-CO"/>
                    </w:rPr>
                  </w:pPr>
                  <w:r w:rsidRPr="005B6901">
                    <w:rPr>
                      <w:rFonts w:ascii="Arial" w:hAnsi="Arial" w:cs="Arial"/>
                      <w:b/>
                      <w:sz w:val="20"/>
                      <w:szCs w:val="22"/>
                      <w:lang w:eastAsia="es-CO"/>
                    </w:rPr>
                    <w:t>480</w:t>
                  </w:r>
                </w:p>
              </w:tc>
            </w:tr>
          </w:tbl>
          <w:p w:rsidR="006A2E57" w:rsidRPr="006A2E57" w:rsidRDefault="006A2E57" w:rsidP="006A2E57">
            <w:pPr>
              <w:autoSpaceDE w:val="0"/>
              <w:autoSpaceDN w:val="0"/>
              <w:adjustRightInd w:val="0"/>
              <w:jc w:val="both"/>
              <w:rPr>
                <w:rFonts w:ascii="Arial" w:hAnsi="Arial" w:cs="Arial"/>
                <w:lang w:eastAsia="es-CO"/>
              </w:rPr>
            </w:pPr>
          </w:p>
          <w:tbl>
            <w:tblPr>
              <w:tblStyle w:val="Tablaconcuadrcula"/>
              <w:tblW w:w="0" w:type="auto"/>
              <w:tblInd w:w="1271" w:type="dxa"/>
              <w:tblLayout w:type="fixed"/>
              <w:tblLook w:val="04A0" w:firstRow="1" w:lastRow="0" w:firstColumn="1" w:lastColumn="0" w:noHBand="0" w:noVBand="1"/>
            </w:tblPr>
            <w:tblGrid>
              <w:gridCol w:w="2977"/>
              <w:gridCol w:w="1843"/>
              <w:gridCol w:w="2835"/>
            </w:tblGrid>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4"/>
                      <w:lang w:eastAsia="es-CO"/>
                    </w:rPr>
                  </w:pPr>
                  <w:r w:rsidRPr="005B6901">
                    <w:rPr>
                      <w:rFonts w:ascii="Arial" w:hAnsi="Arial" w:cs="Arial"/>
                      <w:b/>
                      <w:sz w:val="20"/>
                      <w:szCs w:val="24"/>
                      <w:lang w:eastAsia="es-CO"/>
                    </w:rPr>
                    <w:t xml:space="preserve">Atención Social Bronx </w:t>
                  </w:r>
                </w:p>
              </w:tc>
              <w:tc>
                <w:tcPr>
                  <w:tcW w:w="1843"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4"/>
                      <w:lang w:eastAsia="es-CO"/>
                    </w:rPr>
                  </w:pPr>
                  <w:r w:rsidRPr="005B6901">
                    <w:rPr>
                      <w:rFonts w:ascii="Arial" w:hAnsi="Arial" w:cs="Arial"/>
                      <w:b/>
                      <w:sz w:val="20"/>
                      <w:szCs w:val="24"/>
                      <w:lang w:eastAsia="es-CO"/>
                    </w:rPr>
                    <w:t>Presencial</w:t>
                  </w:r>
                </w:p>
              </w:tc>
              <w:tc>
                <w:tcPr>
                  <w:tcW w:w="2835"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b/>
                      <w:sz w:val="20"/>
                      <w:szCs w:val="24"/>
                      <w:lang w:eastAsia="es-CO"/>
                    </w:rPr>
                  </w:pPr>
                  <w:r w:rsidRPr="005B6901">
                    <w:rPr>
                      <w:rFonts w:ascii="Arial" w:hAnsi="Arial" w:cs="Arial"/>
                      <w:b/>
                      <w:sz w:val="20"/>
                      <w:szCs w:val="24"/>
                      <w:lang w:eastAsia="es-CO"/>
                    </w:rPr>
                    <w:t>Telefónica</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4"/>
                      <w:lang w:eastAsia="es-CO"/>
                    </w:rPr>
                  </w:pPr>
                  <w:r w:rsidRPr="005B6901">
                    <w:rPr>
                      <w:rFonts w:ascii="Arial" w:hAnsi="Arial" w:cs="Arial"/>
                      <w:sz w:val="20"/>
                      <w:szCs w:val="24"/>
                      <w:lang w:eastAsia="es-CO"/>
                    </w:rPr>
                    <w:t>Marzo</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10</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14</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4"/>
                      <w:lang w:eastAsia="es-CO"/>
                    </w:rPr>
                  </w:pPr>
                  <w:r w:rsidRPr="005B6901">
                    <w:rPr>
                      <w:rFonts w:ascii="Arial" w:hAnsi="Arial" w:cs="Arial"/>
                      <w:sz w:val="20"/>
                      <w:szCs w:val="24"/>
                      <w:lang w:eastAsia="es-CO"/>
                    </w:rPr>
                    <w:t>Abril</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6</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15</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4"/>
                      <w:lang w:eastAsia="es-CO"/>
                    </w:rPr>
                  </w:pPr>
                  <w:r w:rsidRPr="005B6901">
                    <w:rPr>
                      <w:rFonts w:ascii="Arial" w:hAnsi="Arial" w:cs="Arial"/>
                      <w:sz w:val="20"/>
                      <w:szCs w:val="24"/>
                      <w:lang w:eastAsia="es-CO"/>
                    </w:rPr>
                    <w:t>Mayo</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4</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12</w:t>
                  </w:r>
                </w:p>
              </w:tc>
            </w:tr>
            <w:tr w:rsidR="006A2E57" w:rsidRPr="005B6901" w:rsidTr="009D0CB8">
              <w:tc>
                <w:tcPr>
                  <w:tcW w:w="2977" w:type="dxa"/>
                </w:tcPr>
                <w:p w:rsidR="006A2E57" w:rsidRPr="005B6901" w:rsidRDefault="006A2E57" w:rsidP="00AE5B7B">
                  <w:pPr>
                    <w:framePr w:hSpace="141" w:wrap="around" w:vAnchor="text" w:hAnchor="margin" w:xAlign="center" w:y="252"/>
                    <w:autoSpaceDE w:val="0"/>
                    <w:autoSpaceDN w:val="0"/>
                    <w:adjustRightInd w:val="0"/>
                    <w:jc w:val="both"/>
                    <w:rPr>
                      <w:rFonts w:ascii="Arial" w:hAnsi="Arial" w:cs="Arial"/>
                      <w:sz w:val="20"/>
                      <w:szCs w:val="24"/>
                      <w:lang w:eastAsia="es-CO"/>
                    </w:rPr>
                  </w:pPr>
                  <w:r w:rsidRPr="005B6901">
                    <w:rPr>
                      <w:rFonts w:ascii="Arial" w:hAnsi="Arial" w:cs="Arial"/>
                      <w:sz w:val="20"/>
                      <w:szCs w:val="24"/>
                      <w:lang w:eastAsia="es-CO"/>
                    </w:rPr>
                    <w:t xml:space="preserve">Junio </w:t>
                  </w:r>
                </w:p>
              </w:tc>
              <w:tc>
                <w:tcPr>
                  <w:tcW w:w="1843"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2</w:t>
                  </w:r>
                </w:p>
              </w:tc>
              <w:tc>
                <w:tcPr>
                  <w:tcW w:w="2835" w:type="dxa"/>
                </w:tcPr>
                <w:p w:rsidR="006A2E57" w:rsidRPr="005B6901" w:rsidRDefault="006A2E57" w:rsidP="00AE5B7B">
                  <w:pPr>
                    <w:framePr w:hSpace="141" w:wrap="around" w:vAnchor="text" w:hAnchor="margin" w:xAlign="center" w:y="252"/>
                    <w:autoSpaceDE w:val="0"/>
                    <w:autoSpaceDN w:val="0"/>
                    <w:adjustRightInd w:val="0"/>
                    <w:jc w:val="right"/>
                    <w:rPr>
                      <w:rFonts w:ascii="Arial" w:hAnsi="Arial" w:cs="Arial"/>
                      <w:b/>
                      <w:sz w:val="20"/>
                      <w:szCs w:val="24"/>
                      <w:lang w:eastAsia="es-CO"/>
                    </w:rPr>
                  </w:pPr>
                  <w:r w:rsidRPr="005B6901">
                    <w:rPr>
                      <w:rFonts w:ascii="Arial" w:hAnsi="Arial" w:cs="Arial"/>
                      <w:b/>
                      <w:sz w:val="20"/>
                      <w:szCs w:val="24"/>
                      <w:lang w:eastAsia="es-CO"/>
                    </w:rPr>
                    <w:t>10</w:t>
                  </w:r>
                </w:p>
              </w:tc>
            </w:tr>
          </w:tbl>
          <w:p w:rsidR="006A2E57" w:rsidRPr="006A2E57" w:rsidRDefault="006A2E57" w:rsidP="006A2E57">
            <w:pPr>
              <w:autoSpaceDE w:val="0"/>
              <w:autoSpaceDN w:val="0"/>
              <w:adjustRightInd w:val="0"/>
              <w:jc w:val="both"/>
              <w:rPr>
                <w:rFonts w:ascii="Arial" w:hAnsi="Arial" w:cs="Arial"/>
                <w:lang w:eastAsia="es-CO"/>
              </w:rPr>
            </w:pPr>
          </w:p>
          <w:p w:rsidR="006A2E57" w:rsidRPr="006A2E57" w:rsidRDefault="006A2E57" w:rsidP="006A2E57">
            <w:pPr>
              <w:autoSpaceDE w:val="0"/>
              <w:autoSpaceDN w:val="0"/>
              <w:adjustRightInd w:val="0"/>
              <w:jc w:val="both"/>
              <w:rPr>
                <w:rFonts w:ascii="Arial" w:hAnsi="Arial" w:cs="Arial"/>
                <w:lang w:eastAsia="es-CO"/>
              </w:rPr>
            </w:pPr>
            <w:r w:rsidRPr="006A2E57">
              <w:rPr>
                <w:rFonts w:ascii="Arial" w:hAnsi="Arial" w:cs="Arial"/>
                <w:lang w:eastAsia="es-CO"/>
              </w:rPr>
              <w:t xml:space="preserve">Como se muestra en la tabla se han realizado reuniones con la comunidad en respuesta a la necesidad de brindar espacios de diálogo y concertación. Estas reuniones, en un primer momento, se han desarrollado reuniones por iniciativa de la Empresa de Renovación y Desarrollo Urbano de Bogotá D. C, para socializar los proyectos a ejecutar en estos territorios con el objeto de recibir inquietudes, sugerencia, expectativas y percepciones generales, así como aclarar los procedimientos de esta entidad para dar curso a estos proyectos. En un segundo momento la Empresa ha acudido a las convocatorias que los líderes comunales y sociales de estos sectores han realizado, en los casos específicos que han requerido. </w:t>
            </w:r>
            <w:r w:rsidR="00D3568E" w:rsidRPr="006A2E57">
              <w:rPr>
                <w:rFonts w:ascii="Arial" w:hAnsi="Arial" w:cs="Arial"/>
                <w:lang w:eastAsia="es-CO"/>
              </w:rPr>
              <w:t>Además,</w:t>
            </w:r>
            <w:r w:rsidRPr="006A2E57">
              <w:rPr>
                <w:rFonts w:ascii="Arial" w:hAnsi="Arial" w:cs="Arial"/>
                <w:lang w:eastAsia="es-CO"/>
              </w:rPr>
              <w:t xml:space="preserve"> se han convocado a los diferentes actores sociales involucrados en los procesos de intervención de la E</w:t>
            </w:r>
            <w:r w:rsidR="003E63DF">
              <w:rPr>
                <w:rFonts w:ascii="Arial" w:hAnsi="Arial" w:cs="Arial"/>
                <w:lang w:eastAsia="es-CO"/>
              </w:rPr>
              <w:t>mpresa</w:t>
            </w:r>
            <w:r w:rsidRPr="006A2E57">
              <w:rPr>
                <w:rFonts w:ascii="Arial" w:hAnsi="Arial" w:cs="Arial"/>
                <w:lang w:eastAsia="es-CO"/>
              </w:rPr>
              <w:t xml:space="preserve">, para dar respuesta a todas sus inquietudes en el marco de la misionalidad de la Empresa. </w:t>
            </w:r>
          </w:p>
          <w:p w:rsidR="006A2E57" w:rsidRPr="006A2E57" w:rsidRDefault="006A2E57" w:rsidP="006A2E57">
            <w:pPr>
              <w:autoSpaceDE w:val="0"/>
              <w:autoSpaceDN w:val="0"/>
              <w:adjustRightInd w:val="0"/>
              <w:jc w:val="both"/>
              <w:rPr>
                <w:rFonts w:ascii="Arial" w:hAnsi="Arial" w:cs="Arial"/>
                <w:lang w:eastAsia="es-CO"/>
              </w:rPr>
            </w:pPr>
          </w:p>
          <w:p w:rsidR="006A2E57" w:rsidRPr="006A2E57" w:rsidRDefault="006A2E57" w:rsidP="006A2E57">
            <w:pPr>
              <w:autoSpaceDE w:val="0"/>
              <w:autoSpaceDN w:val="0"/>
              <w:adjustRightInd w:val="0"/>
              <w:jc w:val="both"/>
              <w:rPr>
                <w:rFonts w:ascii="Arial" w:hAnsi="Arial" w:cs="Arial"/>
                <w:lang w:eastAsia="es-CO"/>
              </w:rPr>
            </w:pPr>
            <w:r w:rsidRPr="006A2E57">
              <w:rPr>
                <w:rFonts w:ascii="Arial" w:hAnsi="Arial" w:cs="Arial"/>
                <w:lang w:eastAsia="es-CO"/>
              </w:rPr>
              <w:t xml:space="preserve">En cuanto a las obras civiles que acompaña la Oficina de Gestión Social, se continúan las reuniones comunitarias en los proyectos Plan Parcial </w:t>
            </w:r>
            <w:r w:rsidR="003E63DF">
              <w:rPr>
                <w:rFonts w:ascii="Arial" w:hAnsi="Arial" w:cs="Arial"/>
                <w:lang w:eastAsia="es-CO"/>
              </w:rPr>
              <w:t>T</w:t>
            </w:r>
            <w:r w:rsidRPr="006A2E57">
              <w:rPr>
                <w:rFonts w:ascii="Arial" w:hAnsi="Arial" w:cs="Arial"/>
                <w:lang w:eastAsia="es-CO"/>
              </w:rPr>
              <w:t xml:space="preserve">res </w:t>
            </w:r>
            <w:r w:rsidR="003E63DF">
              <w:rPr>
                <w:rFonts w:ascii="Arial" w:hAnsi="Arial" w:cs="Arial"/>
                <w:lang w:eastAsia="es-CO"/>
              </w:rPr>
              <w:t>Q</w:t>
            </w:r>
            <w:r w:rsidRPr="006A2E57">
              <w:rPr>
                <w:rFonts w:ascii="Arial" w:hAnsi="Arial" w:cs="Arial"/>
                <w:lang w:eastAsia="es-CO"/>
              </w:rPr>
              <w:t>uebradas, Unidad de Gestión 1, Bosa Porvenir – parque en zona de cesión, Bronx (demoliciones).</w:t>
            </w:r>
          </w:p>
          <w:p w:rsidR="006A2E57" w:rsidRPr="006A2E57" w:rsidRDefault="006A2E57" w:rsidP="006A2E57">
            <w:pPr>
              <w:autoSpaceDE w:val="0"/>
              <w:autoSpaceDN w:val="0"/>
              <w:adjustRightInd w:val="0"/>
              <w:jc w:val="both"/>
              <w:rPr>
                <w:rFonts w:ascii="Arial" w:hAnsi="Arial" w:cs="Arial"/>
                <w:lang w:eastAsia="es-CO"/>
              </w:rPr>
            </w:pPr>
          </w:p>
          <w:p w:rsidR="006A2E57" w:rsidRPr="006A2E57" w:rsidRDefault="006A2E57" w:rsidP="00803EC6">
            <w:pPr>
              <w:autoSpaceDE w:val="0"/>
              <w:autoSpaceDN w:val="0"/>
              <w:adjustRightInd w:val="0"/>
              <w:jc w:val="both"/>
              <w:rPr>
                <w:rFonts w:ascii="Arial" w:hAnsi="Arial" w:cs="Arial"/>
                <w:lang w:eastAsia="es-CO"/>
              </w:rPr>
            </w:pPr>
            <w:r w:rsidRPr="006A2E57">
              <w:rPr>
                <w:rFonts w:ascii="Arial" w:hAnsi="Arial" w:cs="Arial"/>
                <w:lang w:eastAsia="es-CO"/>
              </w:rPr>
              <w:lastRenderedPageBreak/>
              <w:t>Frente al Proyecto El Edén, se ha apoyado en el acompañamiento a las consultas previas y realizado una cartografía social, con actores sociales en el mes de mayo.</w:t>
            </w:r>
          </w:p>
          <w:p w:rsidR="006A2E57" w:rsidRPr="006A2E57" w:rsidRDefault="006A2E57" w:rsidP="00803EC6">
            <w:pPr>
              <w:autoSpaceDE w:val="0"/>
              <w:autoSpaceDN w:val="0"/>
              <w:adjustRightInd w:val="0"/>
              <w:jc w:val="both"/>
              <w:rPr>
                <w:rFonts w:ascii="Arial" w:hAnsi="Arial" w:cs="Arial"/>
                <w:lang w:eastAsia="es-CO"/>
              </w:rPr>
            </w:pPr>
          </w:p>
          <w:p w:rsidR="006A2E57" w:rsidRPr="006A2E57" w:rsidRDefault="006A2E57" w:rsidP="00803EC6">
            <w:pPr>
              <w:autoSpaceDE w:val="0"/>
              <w:autoSpaceDN w:val="0"/>
              <w:adjustRightInd w:val="0"/>
              <w:jc w:val="both"/>
              <w:rPr>
                <w:rFonts w:ascii="Arial" w:hAnsi="Arial" w:cs="Arial"/>
                <w:lang w:eastAsia="es-CO"/>
              </w:rPr>
            </w:pPr>
            <w:r w:rsidRPr="006A2E57">
              <w:rPr>
                <w:rFonts w:ascii="Arial" w:hAnsi="Arial" w:cs="Arial"/>
                <w:lang w:eastAsia="es-CO"/>
              </w:rPr>
              <w:t>Referente a Organizaciones Populares de Vivienda se apoyó la postulación de los hogares a la convocatoria VIPA 117 y 121 de 2017.</w:t>
            </w:r>
          </w:p>
          <w:p w:rsidR="006A2E57" w:rsidRPr="006A2E57" w:rsidRDefault="006A2E57" w:rsidP="00803EC6">
            <w:pPr>
              <w:autoSpaceDE w:val="0"/>
              <w:autoSpaceDN w:val="0"/>
              <w:adjustRightInd w:val="0"/>
              <w:jc w:val="both"/>
              <w:rPr>
                <w:rFonts w:ascii="Arial" w:hAnsi="Arial" w:cs="Arial"/>
                <w:lang w:eastAsia="es-CO"/>
              </w:rPr>
            </w:pPr>
          </w:p>
          <w:p w:rsidR="009748EA" w:rsidRDefault="006A2E57" w:rsidP="00803EC6">
            <w:pPr>
              <w:jc w:val="both"/>
              <w:rPr>
                <w:rFonts w:ascii="Arial" w:hAnsi="Arial" w:cs="Arial"/>
                <w:lang w:eastAsia="es-CO"/>
              </w:rPr>
            </w:pPr>
            <w:r w:rsidRPr="006A2E57">
              <w:rPr>
                <w:rFonts w:ascii="Arial" w:hAnsi="Arial" w:cs="Arial"/>
                <w:lang w:eastAsia="es-CO"/>
              </w:rPr>
              <w:t>El proyecto Alameda Entreparques se encuentra en etapa de estudios previos, para la contratación del censo de población, diagnostico socioeconómico evaluación de impactos y formulación del plan de gestión social.</w:t>
            </w:r>
          </w:p>
          <w:p w:rsidR="005B6901" w:rsidRDefault="005B6901" w:rsidP="003000A3">
            <w:pPr>
              <w:rPr>
                <w:rFonts w:ascii="Arial" w:eastAsia="Times New Roman" w:hAnsi="Arial" w:cs="Arial"/>
                <w:b/>
                <w:u w:val="single"/>
                <w:lang w:eastAsia="es-CO"/>
              </w:rPr>
            </w:pPr>
          </w:p>
          <w:p w:rsidR="009748EA" w:rsidRPr="00361B0C" w:rsidRDefault="004925AB" w:rsidP="003000A3">
            <w:pPr>
              <w:rPr>
                <w:rFonts w:ascii="Arial" w:eastAsia="Times New Roman" w:hAnsi="Arial" w:cs="Arial"/>
                <w:b/>
                <w:u w:val="single"/>
                <w:lang w:eastAsia="es-CO"/>
              </w:rPr>
            </w:pPr>
            <w:r w:rsidRPr="00361B0C">
              <w:rPr>
                <w:rFonts w:ascii="Arial" w:eastAsia="Times New Roman" w:hAnsi="Arial" w:cs="Arial"/>
                <w:b/>
                <w:u w:val="single"/>
                <w:lang w:eastAsia="es-CO"/>
              </w:rPr>
              <w:t>EVALUACIÓN Y SEGUIMIENTO: PRIMERA Y SEGUNDA LÍNEA DE DEFENSA</w:t>
            </w:r>
          </w:p>
          <w:p w:rsidR="009748EA" w:rsidRPr="00361B0C" w:rsidRDefault="009748EA" w:rsidP="009748EA">
            <w:pPr>
              <w:rPr>
                <w:rFonts w:ascii="Arial" w:eastAsia="Times New Roman" w:hAnsi="Arial" w:cs="Arial"/>
                <w:b/>
                <w:u w:val="single"/>
                <w:lang w:eastAsia="es-CO"/>
              </w:rPr>
            </w:pPr>
          </w:p>
          <w:p w:rsidR="00087E86" w:rsidRPr="00087E86" w:rsidRDefault="00087E86" w:rsidP="00087E86">
            <w:pPr>
              <w:jc w:val="both"/>
              <w:rPr>
                <w:rFonts w:ascii="Arial" w:eastAsia="Times New Roman" w:hAnsi="Arial" w:cs="Arial"/>
                <w:lang w:eastAsia="es-CO"/>
              </w:rPr>
            </w:pPr>
            <w:r w:rsidRPr="00087E86">
              <w:rPr>
                <w:rFonts w:ascii="Arial" w:eastAsia="Times New Roman" w:hAnsi="Arial" w:cs="Arial"/>
                <w:lang w:eastAsia="es-CO"/>
              </w:rPr>
              <w:t>A continuación, se presentan las actividades relacionadas con la evaluación y seguimiento de primera y segunda línea de defensa:</w:t>
            </w:r>
          </w:p>
          <w:p w:rsidR="00087E86" w:rsidRPr="00087E86" w:rsidRDefault="00087E86" w:rsidP="00087E86">
            <w:pPr>
              <w:jc w:val="both"/>
              <w:rPr>
                <w:rFonts w:ascii="Arial" w:eastAsia="Times New Roman" w:hAnsi="Arial" w:cs="Arial"/>
                <w:lang w:eastAsia="es-CO"/>
              </w:rPr>
            </w:pPr>
          </w:p>
          <w:p w:rsidR="00087E86" w:rsidRPr="00087E86" w:rsidRDefault="00087E86" w:rsidP="001373C6">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Socialización de los valores establecidos en el Código de Integridad Distrital, en el evento “Somos el equipo que la saca del estadio” el 25 de abril de 2018.</w:t>
            </w:r>
          </w:p>
          <w:p w:rsidR="00087E86" w:rsidRPr="00087E86" w:rsidRDefault="00087E86" w:rsidP="001373C6">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Realización de Comités, espacio en los cuales se p</w:t>
            </w:r>
            <w:r w:rsidRPr="00087E86">
              <w:rPr>
                <w:rFonts w:ascii="Arial" w:eastAsia="Times New Roman" w:hAnsi="Arial" w:cs="Arial"/>
                <w:sz w:val="24"/>
                <w:szCs w:val="24"/>
                <w:lang w:eastAsia="es-CO"/>
              </w:rPr>
              <w:t>rovee información a la alta dirección sobre el funcionamiento de la entidad y el desempeño de los responsables en el cumplimiento de los objetivos, para tomar decisiones a que haya lugar.</w:t>
            </w:r>
          </w:p>
          <w:p w:rsidR="00087E86" w:rsidRPr="00087E86" w:rsidRDefault="00087E86" w:rsidP="001373C6">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sz w:val="24"/>
                <w:szCs w:val="24"/>
                <w:lang w:eastAsia="es-CO"/>
              </w:rPr>
              <w:t>Realización Comité de Convivencia.</w:t>
            </w:r>
          </w:p>
          <w:p w:rsidR="00087E86" w:rsidRPr="00087E86" w:rsidRDefault="00087E86" w:rsidP="001373C6">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sz w:val="24"/>
                <w:szCs w:val="24"/>
                <w:lang w:eastAsia="es-CO"/>
              </w:rPr>
              <w:t>Realización de Comités Operativos con los líderes operativos, con el fin de comunicar políticas, procedimientos y estrategias establecidas y así garantizar que se cumplan.</w:t>
            </w:r>
          </w:p>
          <w:p w:rsidR="00087E86" w:rsidRPr="00087E86" w:rsidRDefault="00087E86" w:rsidP="001373C6">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Concertación de Acuerdos de Gestión.</w:t>
            </w:r>
          </w:p>
          <w:p w:rsidR="00087E86" w:rsidRPr="00087E86" w:rsidRDefault="00087E86" w:rsidP="001373C6">
            <w:pPr>
              <w:pStyle w:val="Prrafodelista"/>
              <w:numPr>
                <w:ilvl w:val="0"/>
                <w:numId w:val="15"/>
              </w:numPr>
              <w:spacing w:after="0" w:line="240" w:lineRule="auto"/>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Manteniendo procesos de comunicación que facilitan que todas las personas conozcan el avance de las diferentes actividades de gestión que se realizan en la entidad, a través de los canales dispuestos por la Oficina Asesora de Comunicaciones.</w:t>
            </w:r>
          </w:p>
          <w:p w:rsidR="00087E86" w:rsidRPr="00087E86" w:rsidRDefault="00087E86" w:rsidP="001373C6">
            <w:pPr>
              <w:pStyle w:val="Prrafodelista"/>
              <w:numPr>
                <w:ilvl w:val="0"/>
                <w:numId w:val="15"/>
              </w:numPr>
              <w:spacing w:after="0" w:line="240" w:lineRule="auto"/>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Se cuenta con Buzón de Sugerencias, ubicado en los Puntos de Atención al Ciudadano en la Sede Principal y en el Hospital San Juan de Dios, a través de los cuales se pueden realizar denuncias de forma anónima o confidencial, como complemento a los canales normales. A la fecha, no se ha recibido ningún requerimiento de este tipo.</w:t>
            </w:r>
          </w:p>
          <w:p w:rsidR="00087E86" w:rsidRPr="00087E86" w:rsidRDefault="00087E86" w:rsidP="001373C6">
            <w:pPr>
              <w:pStyle w:val="Prrafodelista"/>
              <w:numPr>
                <w:ilvl w:val="0"/>
                <w:numId w:val="15"/>
              </w:numPr>
              <w:spacing w:after="0" w:line="240" w:lineRule="auto"/>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Se cuenta con el Sistema Distrital de Quejas – SDQS, a través del cual se pueden realizar denuncias de forma anónima o confidencial, como complemento a los canales normales. A la fecha, no se ha recibido ningún requerimiento de este tipo.</w:t>
            </w:r>
          </w:p>
          <w:p w:rsidR="00087E86" w:rsidRPr="00087E86" w:rsidRDefault="00087E86" w:rsidP="001373C6">
            <w:pPr>
              <w:pStyle w:val="Prrafodelista"/>
              <w:numPr>
                <w:ilvl w:val="0"/>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Junto a los Contratos: 136 de 2016 y 192 de 2017 la Empresa cuenta con herramientas de monitoreo sobre la infraestructura tecnológica, de la siguiente manera:</w:t>
            </w:r>
          </w:p>
          <w:p w:rsidR="00087E86" w:rsidRPr="00087E86" w:rsidRDefault="00087E86" w:rsidP="001373C6">
            <w:pPr>
              <w:pStyle w:val="Prrafodelista"/>
              <w:numPr>
                <w:ilvl w:val="1"/>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Contrato 136 de 2016. Empresa de Telecomunicaciones de Bogotá – ETB:</w:t>
            </w:r>
          </w:p>
          <w:p w:rsidR="00087E86" w:rsidRPr="00087E86" w:rsidRDefault="00087E86" w:rsidP="001373C6">
            <w:pPr>
              <w:pStyle w:val="Prrafodelista"/>
              <w:numPr>
                <w:ilvl w:val="2"/>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Monitoreo del servicio de colocación de 6 servidores en datacenter.</w:t>
            </w:r>
          </w:p>
          <w:p w:rsidR="00087E86" w:rsidRPr="00087E86" w:rsidRDefault="00087E86" w:rsidP="001373C6">
            <w:pPr>
              <w:pStyle w:val="Prrafodelista"/>
              <w:numPr>
                <w:ilvl w:val="2"/>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Monitoreo del servicio de backups sobre 5 servidores en datacenter.</w:t>
            </w:r>
          </w:p>
          <w:p w:rsidR="00087E86" w:rsidRPr="00087E86" w:rsidRDefault="00087E86" w:rsidP="001373C6">
            <w:pPr>
              <w:pStyle w:val="Prrafodelista"/>
              <w:numPr>
                <w:ilvl w:val="2"/>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Monitoreo del servicio de canales dedicados hacia Datacenter (Principal y Backup).</w:t>
            </w:r>
          </w:p>
          <w:p w:rsidR="00087E86" w:rsidRPr="00087E86" w:rsidRDefault="00087E86" w:rsidP="001373C6">
            <w:pPr>
              <w:pStyle w:val="Prrafodelista"/>
              <w:numPr>
                <w:ilvl w:val="1"/>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Contrato 192 de 2017. Espacios y Redes SAS:</w:t>
            </w:r>
          </w:p>
          <w:p w:rsidR="00087E86" w:rsidRPr="00087E86" w:rsidRDefault="00087E86" w:rsidP="001373C6">
            <w:pPr>
              <w:pStyle w:val="Prrafodelista"/>
              <w:numPr>
                <w:ilvl w:val="2"/>
                <w:numId w:val="15"/>
              </w:numPr>
              <w:spacing w:after="0" w:line="240" w:lineRule="auto"/>
              <w:ind w:hanging="357"/>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Monitoreo del servicio de enlaces a sede San Juan de Dios y Secretaría Distrital de Planeación.</w:t>
            </w:r>
          </w:p>
          <w:p w:rsidR="00087E86" w:rsidRPr="00087E86" w:rsidRDefault="00087E86" w:rsidP="001373C6">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Documentación asociada al Sistema Integrado de Gestión, tales como:</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sz w:val="24"/>
                <w:szCs w:val="24"/>
                <w:lang w:eastAsia="es-CO"/>
              </w:rPr>
            </w:pPr>
            <w:r w:rsidRPr="00087E86">
              <w:rPr>
                <w:rFonts w:ascii="Arial" w:eastAsia="Times New Roman" w:hAnsi="Arial" w:cs="Arial"/>
                <w:sz w:val="24"/>
                <w:szCs w:val="24"/>
                <w:lang w:eastAsia="es-CO"/>
              </w:rPr>
              <w:t>PD-MC-AR-01 Administración del riesgo.</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sz w:val="24"/>
                <w:szCs w:val="24"/>
                <w:lang w:eastAsia="es-CO"/>
              </w:rPr>
            </w:pPr>
            <w:r w:rsidRPr="00087E86">
              <w:rPr>
                <w:rFonts w:ascii="Arial" w:eastAsia="Times New Roman" w:hAnsi="Arial" w:cs="Arial"/>
                <w:color w:val="000000"/>
                <w:sz w:val="24"/>
                <w:szCs w:val="24"/>
                <w:lang w:eastAsia="es-CO"/>
              </w:rPr>
              <w:lastRenderedPageBreak/>
              <w:t>PD-DE-DAIG-03 Diseño, actualización y seguimiento de Indicadores.</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sz w:val="24"/>
                <w:szCs w:val="24"/>
                <w:lang w:eastAsia="es-CO"/>
              </w:rPr>
            </w:pPr>
            <w:r w:rsidRPr="00087E86">
              <w:rPr>
                <w:rFonts w:ascii="Arial" w:eastAsia="Times New Roman" w:hAnsi="Arial" w:cs="Arial"/>
                <w:color w:val="000000"/>
                <w:sz w:val="24"/>
                <w:szCs w:val="24"/>
                <w:lang w:eastAsia="es-CO"/>
              </w:rPr>
              <w:t>PD-DE-SG-02 Seguimiento a la Gestión.</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sz w:val="24"/>
                <w:szCs w:val="24"/>
                <w:lang w:eastAsia="es-CO"/>
              </w:rPr>
            </w:pPr>
            <w:r w:rsidRPr="00087E86">
              <w:rPr>
                <w:rFonts w:ascii="Arial" w:eastAsia="Times New Roman" w:hAnsi="Arial" w:cs="Arial"/>
                <w:color w:val="000000"/>
                <w:sz w:val="24"/>
                <w:szCs w:val="24"/>
                <w:lang w:eastAsia="es-CO"/>
              </w:rPr>
              <w:t>PD-DE-SPM-04 Seguimiento a los Proyectos Misionales.</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PD-GC-SEIC-08 Supervisión e Interventoría de Contratos.</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MN-GC-MSI-02 Manual de Supervisión e Interventoría.</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PD-05 Control de Documentos.</w:t>
            </w:r>
          </w:p>
          <w:p w:rsidR="00087E86" w:rsidRPr="00087E86" w:rsidRDefault="00087E86" w:rsidP="001373C6">
            <w:pPr>
              <w:pStyle w:val="Prrafodelista"/>
              <w:numPr>
                <w:ilvl w:val="0"/>
                <w:numId w:val="16"/>
              </w:numPr>
              <w:spacing w:after="0" w:line="240" w:lineRule="auto"/>
              <w:ind w:left="708"/>
              <w:jc w:val="both"/>
              <w:rPr>
                <w:rFonts w:ascii="Arial" w:eastAsia="Times New Roman" w:hAnsi="Arial" w:cs="Arial"/>
                <w:sz w:val="24"/>
                <w:szCs w:val="24"/>
                <w:lang w:eastAsia="es-CO"/>
              </w:rPr>
            </w:pPr>
            <w:r w:rsidRPr="00087E86">
              <w:rPr>
                <w:rFonts w:ascii="Arial" w:eastAsia="Times New Roman" w:hAnsi="Arial" w:cs="Arial"/>
                <w:color w:val="000000"/>
                <w:sz w:val="24"/>
                <w:szCs w:val="24"/>
                <w:lang w:eastAsia="es-CO"/>
              </w:rPr>
              <w:t>PD-CI-CINT-02 Comunicación Interna.</w:t>
            </w:r>
          </w:p>
          <w:p w:rsidR="003000A3" w:rsidRPr="00CC4FD5" w:rsidRDefault="003000A3" w:rsidP="003000A3">
            <w:pPr>
              <w:pStyle w:val="Prrafodelista"/>
              <w:spacing w:after="160" w:line="259" w:lineRule="auto"/>
              <w:ind w:left="1068"/>
              <w:rPr>
                <w:rFonts w:ascii="Arial" w:eastAsia="Times New Roman" w:hAnsi="Arial" w:cs="Arial"/>
                <w:sz w:val="24"/>
                <w:szCs w:val="24"/>
                <w:u w:val="single"/>
                <w:lang w:eastAsia="es-CO"/>
              </w:rPr>
            </w:pPr>
          </w:p>
          <w:p w:rsidR="009748EA" w:rsidRPr="00CC4FD5" w:rsidRDefault="004925AB" w:rsidP="003000A3">
            <w:pPr>
              <w:rPr>
                <w:rFonts w:ascii="Arial" w:eastAsia="Times New Roman" w:hAnsi="Arial" w:cs="Arial"/>
                <w:b/>
                <w:u w:val="single"/>
                <w:lang w:eastAsia="es-CO"/>
              </w:rPr>
            </w:pPr>
            <w:r w:rsidRPr="00CC4FD5">
              <w:rPr>
                <w:rFonts w:ascii="Arial" w:eastAsia="Times New Roman" w:hAnsi="Arial" w:cs="Arial"/>
                <w:b/>
                <w:u w:val="single"/>
                <w:lang w:eastAsia="es-CO"/>
              </w:rPr>
              <w:t>GESTIÓN AMBIENTAL</w:t>
            </w:r>
          </w:p>
          <w:p w:rsidR="009748EA" w:rsidRDefault="009748EA" w:rsidP="009748EA">
            <w:pPr>
              <w:rPr>
                <w:rFonts w:ascii="Arial" w:eastAsia="Times New Roman" w:hAnsi="Arial" w:cs="Arial"/>
                <w:b/>
                <w:u w:val="single"/>
                <w:lang w:eastAsia="es-CO"/>
              </w:rPr>
            </w:pPr>
          </w:p>
          <w:p w:rsidR="006A2E57" w:rsidRPr="006A2E57" w:rsidRDefault="006A2E57" w:rsidP="006A2E57">
            <w:pPr>
              <w:pStyle w:val="Default"/>
              <w:jc w:val="both"/>
            </w:pPr>
            <w:r w:rsidRPr="006A2E57">
              <w:t>A continuación, se relacionan las actividades de carácter ambiental que se han realizado en el segundo trimestre del año:</w:t>
            </w:r>
          </w:p>
          <w:p w:rsidR="006A2E57" w:rsidRPr="006A2E57" w:rsidRDefault="006A2E57" w:rsidP="006A2E57">
            <w:pPr>
              <w:pStyle w:val="Default"/>
              <w:jc w:val="both"/>
            </w:pPr>
          </w:p>
          <w:p w:rsidR="006A2E57" w:rsidRPr="006A2E57" w:rsidRDefault="006A2E57" w:rsidP="001373C6">
            <w:pPr>
              <w:pStyle w:val="Default"/>
              <w:numPr>
                <w:ilvl w:val="0"/>
                <w:numId w:val="13"/>
              </w:numPr>
              <w:jc w:val="both"/>
              <w:rPr>
                <w:b/>
              </w:rPr>
            </w:pPr>
            <w:r w:rsidRPr="006A2E57">
              <w:rPr>
                <w:b/>
              </w:rPr>
              <w:t>Plan Institucional de Gestión Ambiental - PIGA</w:t>
            </w:r>
          </w:p>
          <w:p w:rsidR="006A2E57" w:rsidRPr="006A2E57" w:rsidRDefault="006A2E57" w:rsidP="006A2E57">
            <w:pPr>
              <w:pStyle w:val="Default"/>
              <w:jc w:val="both"/>
            </w:pPr>
          </w:p>
          <w:p w:rsidR="006A2E57" w:rsidRPr="006A2E57" w:rsidRDefault="006A2E57" w:rsidP="006A2E57">
            <w:pPr>
              <w:pStyle w:val="Default"/>
              <w:jc w:val="both"/>
            </w:pPr>
            <w:r w:rsidRPr="006A2E57">
              <w:t>Este es un instrumento de corto plazo parte del análisis de la situación ambiental institucional, con el propósito de brindar una información y acciones necesarias que garanticen principalmente el cumplimiento de los objetivos de ecoeficiencia estipulados en el Plan de Gestión Ambiental - PGA.</w:t>
            </w:r>
          </w:p>
          <w:p w:rsidR="006A2E57" w:rsidRPr="006A2E57" w:rsidRDefault="006A2E57" w:rsidP="006A2E57">
            <w:pPr>
              <w:pStyle w:val="Default"/>
              <w:jc w:val="both"/>
            </w:pPr>
          </w:p>
          <w:p w:rsidR="006A2E57" w:rsidRPr="006A2E57" w:rsidRDefault="006A2E57" w:rsidP="006A2E57">
            <w:pPr>
              <w:pStyle w:val="Default"/>
              <w:jc w:val="both"/>
            </w:pPr>
            <w:r w:rsidRPr="006A2E57">
              <w:t>El documento fue concertado bajo los lineamientos de la Resolución de la Secretaría Distrital de Ambiente 242 de 2014. El documento cuenta con cinco programas los cuales contiene un objetivo medible y realizable de acuerdo a la vigencia con metas e indicadores estipulados en un plan de acción</w:t>
            </w:r>
            <w:r w:rsidR="00BF6D19">
              <w:t>,</w:t>
            </w:r>
            <w:r w:rsidRPr="006A2E57">
              <w:t xml:space="preserve"> el cual se trasmite de forma anual por la herramienta electrónica Storm User de la Secretaria Distrital de Ambiente, todo esto con el fin de prevenir y controlar los factores de deterioro ambiental contribuyendo al uso eficiente de los recursos. Los objetivos y programas planteados fueron los siguientes: </w:t>
            </w:r>
          </w:p>
          <w:p w:rsidR="006A2E57" w:rsidRPr="006A2E57" w:rsidRDefault="006A2E57" w:rsidP="006A2E57">
            <w:pPr>
              <w:pStyle w:val="Default"/>
              <w:jc w:val="both"/>
            </w:pPr>
          </w:p>
          <w:p w:rsidR="006A2E57" w:rsidRPr="006A2E57" w:rsidRDefault="006A2E57" w:rsidP="001373C6">
            <w:pPr>
              <w:pStyle w:val="Default"/>
              <w:numPr>
                <w:ilvl w:val="0"/>
                <w:numId w:val="11"/>
              </w:numPr>
              <w:ind w:left="360"/>
              <w:jc w:val="both"/>
            </w:pPr>
            <w:r w:rsidRPr="006A2E57">
              <w:t xml:space="preserve">Programa Uso Eficiente del Agua: Generar un eficiente y óptimo uso del recurso agua mediante acciones de sensibilización al personal que permitan mejorar o mantener los niveles de ahorro del recurso. </w:t>
            </w:r>
          </w:p>
          <w:p w:rsidR="006A2E57" w:rsidRPr="006A2E57" w:rsidRDefault="006A2E57" w:rsidP="001373C6">
            <w:pPr>
              <w:pStyle w:val="Default"/>
              <w:numPr>
                <w:ilvl w:val="0"/>
                <w:numId w:val="11"/>
              </w:numPr>
              <w:ind w:left="360"/>
              <w:jc w:val="both"/>
            </w:pPr>
            <w:r w:rsidRPr="006A2E57">
              <w:t xml:space="preserve">Programa Uso Eficiente de la Energía: Generar un eficiente y óptimo uso de los recursos energéticos mediante acciones de sensibilización al personal que permitan mejorar o mantener los niveles de ahorro del recurso. </w:t>
            </w:r>
          </w:p>
          <w:p w:rsidR="006A2E57" w:rsidRPr="006A2E57" w:rsidRDefault="006A2E57" w:rsidP="001373C6">
            <w:pPr>
              <w:pStyle w:val="Default"/>
              <w:numPr>
                <w:ilvl w:val="0"/>
                <w:numId w:val="11"/>
              </w:numPr>
              <w:ind w:left="360"/>
              <w:jc w:val="both"/>
            </w:pPr>
            <w:r w:rsidRPr="006A2E57">
              <w:t xml:space="preserve">Programa Gestión Integral de Residuos Sólidos: Implementar un programa de gestión interna para la disposición eficiente de los residuos que genera en la Empresa de Renovación y Desarrollo Urbano de Bogotá en el desarrollo de sus funciones de carácter administrativo que permitan mejorar o mantener los niveles de reciclaje. </w:t>
            </w:r>
          </w:p>
          <w:p w:rsidR="006A2E57" w:rsidRPr="006A2E57" w:rsidRDefault="006A2E57" w:rsidP="001373C6">
            <w:pPr>
              <w:pStyle w:val="Default"/>
              <w:numPr>
                <w:ilvl w:val="0"/>
                <w:numId w:val="11"/>
              </w:numPr>
              <w:ind w:left="360"/>
              <w:jc w:val="both"/>
            </w:pPr>
            <w:r w:rsidRPr="006A2E57">
              <w:t>Implementación de Prácticas Sostenibles: Incluir acciones ambientales al interior de la entidad, que propenda por una cultura de gestión ambiental responsable acordes con el PGA y el plan de desarrollo.</w:t>
            </w:r>
          </w:p>
          <w:p w:rsidR="006A2E57" w:rsidRPr="006A2E57" w:rsidRDefault="006A2E57" w:rsidP="006A2E57">
            <w:pPr>
              <w:pStyle w:val="Default"/>
              <w:jc w:val="both"/>
            </w:pPr>
          </w:p>
          <w:p w:rsidR="006A2E57" w:rsidRPr="006A2E57" w:rsidRDefault="006A2E57" w:rsidP="006A2E57">
            <w:pPr>
              <w:pStyle w:val="Default"/>
              <w:jc w:val="both"/>
            </w:pPr>
            <w:r w:rsidRPr="006A2E57">
              <w:t>Actividades ejecutadas:</w:t>
            </w:r>
          </w:p>
          <w:p w:rsidR="006A2E57" w:rsidRPr="006A2E57" w:rsidRDefault="006A2E57" w:rsidP="006A2E57">
            <w:pPr>
              <w:pStyle w:val="Default"/>
              <w:jc w:val="both"/>
            </w:pPr>
          </w:p>
          <w:p w:rsidR="006A2E57" w:rsidRPr="006A2E57" w:rsidRDefault="006A2E57" w:rsidP="006A2E57">
            <w:pPr>
              <w:pStyle w:val="Default"/>
              <w:jc w:val="both"/>
            </w:pPr>
            <w:r w:rsidRPr="006A2E57">
              <w:t>Acorde con la Resolución 242 de 2014 algunas estrategias para la implementación del PIGA ejecutadas en el per</w:t>
            </w:r>
            <w:r w:rsidR="00BF6D19">
              <w:t>í</w:t>
            </w:r>
            <w:r w:rsidRPr="006A2E57">
              <w:t xml:space="preserve">odo comprendido entre abril de 2018– junio de </w:t>
            </w:r>
            <w:r w:rsidR="00D3568E" w:rsidRPr="006A2E57">
              <w:t>2018</w:t>
            </w:r>
            <w:r w:rsidR="00D3568E">
              <w:t>, son</w:t>
            </w:r>
            <w:r w:rsidRPr="006A2E57">
              <w:t>:</w:t>
            </w:r>
          </w:p>
          <w:p w:rsidR="006A2E57" w:rsidRPr="006A2E57" w:rsidRDefault="006A2E57" w:rsidP="006A2E57">
            <w:pPr>
              <w:pStyle w:val="Default"/>
              <w:jc w:val="both"/>
            </w:pPr>
          </w:p>
          <w:p w:rsidR="006A2E57" w:rsidRPr="006A2E57" w:rsidRDefault="006A2E57" w:rsidP="001373C6">
            <w:pPr>
              <w:pStyle w:val="Default"/>
              <w:numPr>
                <w:ilvl w:val="0"/>
                <w:numId w:val="12"/>
              </w:numPr>
              <w:jc w:val="both"/>
            </w:pPr>
            <w:r w:rsidRPr="006A2E57">
              <w:t>Inspecciones de las instalaciones hidrosanitarias y eléctricas para adelantar el mantenimiento preventivo y/o correctivo según corresponda.</w:t>
            </w:r>
          </w:p>
          <w:p w:rsidR="006A2E57" w:rsidRPr="006A2E57" w:rsidRDefault="006A2E57" w:rsidP="001373C6">
            <w:pPr>
              <w:pStyle w:val="Default"/>
              <w:numPr>
                <w:ilvl w:val="0"/>
                <w:numId w:val="12"/>
              </w:numPr>
              <w:jc w:val="both"/>
            </w:pPr>
            <w:r w:rsidRPr="006A2E57">
              <w:t>Análisis de tendencia históricos de los consumos de agua y energía para la determinación y la predicción de los comportamientos anormales con el fin de tomar las medidas necesarias para la optimización de los recursos.</w:t>
            </w:r>
          </w:p>
          <w:p w:rsidR="006A2E57" w:rsidRPr="006A2E57" w:rsidRDefault="006A2E57" w:rsidP="001373C6">
            <w:pPr>
              <w:pStyle w:val="Default"/>
              <w:numPr>
                <w:ilvl w:val="0"/>
                <w:numId w:val="12"/>
              </w:numPr>
              <w:jc w:val="both"/>
            </w:pPr>
            <w:r w:rsidRPr="006A2E57">
              <w:t>Implementación del Manual de Residuos Peligrosos.</w:t>
            </w:r>
          </w:p>
          <w:p w:rsidR="006A2E57" w:rsidRPr="006A2E57" w:rsidRDefault="006A2E57" w:rsidP="001373C6">
            <w:pPr>
              <w:pStyle w:val="Default"/>
              <w:numPr>
                <w:ilvl w:val="0"/>
                <w:numId w:val="12"/>
              </w:numPr>
              <w:jc w:val="both"/>
            </w:pPr>
            <w:r w:rsidRPr="006A2E57">
              <w:t>Participación en la campaña distrital ECOLECTA.</w:t>
            </w:r>
          </w:p>
          <w:p w:rsidR="006A2E57" w:rsidRPr="006A2E57" w:rsidRDefault="006A2E57" w:rsidP="001373C6">
            <w:pPr>
              <w:pStyle w:val="Default"/>
              <w:numPr>
                <w:ilvl w:val="0"/>
                <w:numId w:val="12"/>
              </w:numPr>
              <w:jc w:val="both"/>
            </w:pPr>
            <w:r w:rsidRPr="006A2E57">
              <w:t>Fomento del uso de medios de medios de transporte sostenible (SITP, bicicleta). Celebración del día de la Movilidad Sostenible (primer jueves de cada mes).</w:t>
            </w:r>
          </w:p>
          <w:p w:rsidR="006A2E57" w:rsidRPr="006A2E57" w:rsidRDefault="006A2E57" w:rsidP="001373C6">
            <w:pPr>
              <w:pStyle w:val="Default"/>
              <w:numPr>
                <w:ilvl w:val="0"/>
                <w:numId w:val="12"/>
              </w:numPr>
              <w:jc w:val="both"/>
            </w:pPr>
            <w:r w:rsidRPr="006A2E57">
              <w:t>Implementación de la Ley Probici.</w:t>
            </w:r>
          </w:p>
          <w:p w:rsidR="006A2E57" w:rsidRPr="006A2E57" w:rsidRDefault="006A2E57" w:rsidP="001373C6">
            <w:pPr>
              <w:pStyle w:val="Default"/>
              <w:numPr>
                <w:ilvl w:val="0"/>
                <w:numId w:val="12"/>
              </w:numPr>
              <w:jc w:val="both"/>
            </w:pPr>
            <w:r w:rsidRPr="006A2E57">
              <w:t>Presentación del Diagnóstico de Movilidad Sostenible en aras de avanzar en la elaboración del Plan Integral de Movilidad Sostenible.</w:t>
            </w:r>
          </w:p>
          <w:p w:rsidR="006A2E57" w:rsidRPr="006A2E57" w:rsidRDefault="006A2E57" w:rsidP="001373C6">
            <w:pPr>
              <w:pStyle w:val="Default"/>
              <w:numPr>
                <w:ilvl w:val="0"/>
                <w:numId w:val="12"/>
              </w:numPr>
              <w:jc w:val="both"/>
            </w:pPr>
            <w:r w:rsidRPr="006A2E57">
              <w:t>Actualización de la caracterización del proceso de Gestión Ambiental.</w:t>
            </w:r>
          </w:p>
          <w:p w:rsidR="006A2E57" w:rsidRPr="006A2E57" w:rsidRDefault="006A2E57" w:rsidP="001373C6">
            <w:pPr>
              <w:pStyle w:val="Default"/>
              <w:numPr>
                <w:ilvl w:val="0"/>
                <w:numId w:val="12"/>
              </w:numPr>
              <w:jc w:val="both"/>
            </w:pPr>
            <w:r w:rsidRPr="006A2E57">
              <w:t xml:space="preserve">Celebración de la Semana Ambiental, en la cual se incluyó: </w:t>
            </w:r>
          </w:p>
          <w:p w:rsidR="006A2E57" w:rsidRPr="006A2E57" w:rsidRDefault="006A2E57" w:rsidP="001373C6">
            <w:pPr>
              <w:pStyle w:val="Default"/>
              <w:numPr>
                <w:ilvl w:val="1"/>
                <w:numId w:val="12"/>
              </w:numPr>
              <w:ind w:left="883" w:hanging="426"/>
              <w:jc w:val="both"/>
            </w:pPr>
            <w:r w:rsidRPr="006A2E57">
              <w:t>Charla de “Los P</w:t>
            </w:r>
            <w:r w:rsidR="00BF6D19">
              <w:t>á</w:t>
            </w:r>
            <w:r w:rsidRPr="006A2E57">
              <w:t>ramos y su importancia frente al cambio climático”.</w:t>
            </w:r>
          </w:p>
          <w:p w:rsidR="006A2E57" w:rsidRPr="006A2E57" w:rsidRDefault="006A2E57" w:rsidP="001373C6">
            <w:pPr>
              <w:pStyle w:val="Default"/>
              <w:numPr>
                <w:ilvl w:val="1"/>
                <w:numId w:val="12"/>
              </w:numPr>
              <w:ind w:left="883" w:hanging="426"/>
              <w:jc w:val="both"/>
            </w:pPr>
            <w:r w:rsidRPr="006A2E57">
              <w:t>Taller práctico d la elaboración de techos verdes y jardines verticales.</w:t>
            </w:r>
          </w:p>
          <w:p w:rsidR="006A2E57" w:rsidRPr="006A2E57" w:rsidRDefault="006A2E57" w:rsidP="001373C6">
            <w:pPr>
              <w:pStyle w:val="Default"/>
              <w:numPr>
                <w:ilvl w:val="1"/>
                <w:numId w:val="12"/>
              </w:numPr>
              <w:ind w:left="883" w:hanging="426"/>
              <w:jc w:val="both"/>
            </w:pPr>
            <w:r w:rsidRPr="006A2E57">
              <w:t>Jornada de renaturalización en el proyecto Plan Parcial Tres Quebradas UG1.</w:t>
            </w:r>
          </w:p>
          <w:p w:rsidR="006A2E57" w:rsidRPr="006A2E57" w:rsidRDefault="006A2E57" w:rsidP="006A2E57">
            <w:pPr>
              <w:pStyle w:val="Default"/>
              <w:jc w:val="both"/>
            </w:pPr>
          </w:p>
          <w:p w:rsidR="006A2E57" w:rsidRPr="006A2E57" w:rsidRDefault="006A2E57" w:rsidP="006A2E57">
            <w:pPr>
              <w:pStyle w:val="Default"/>
              <w:jc w:val="both"/>
            </w:pPr>
            <w:r w:rsidRPr="006A2E57">
              <w:t>Logros:</w:t>
            </w:r>
          </w:p>
          <w:p w:rsidR="006A2E57" w:rsidRPr="006A2E57" w:rsidRDefault="006A2E57" w:rsidP="006A2E57">
            <w:pPr>
              <w:pStyle w:val="Default"/>
              <w:jc w:val="both"/>
            </w:pPr>
          </w:p>
          <w:p w:rsidR="006A2E57" w:rsidRPr="006A2E57" w:rsidRDefault="006A2E57" w:rsidP="006A2E57">
            <w:pPr>
              <w:pStyle w:val="Default"/>
              <w:jc w:val="both"/>
            </w:pPr>
            <w:r w:rsidRPr="006A2E57">
              <w:t>La Empresa de Renovación y Desarrollo Urbano de Bogotá recibió por parte de la Secretaria Distrital de Ambiente un reconocimiento por el compromiso en la implementación, seguimiento, cumplimiento normativo y conocimiento del Sistema de Gestión Ambiental. El puntaje obtenido fue de 93.8%.</w:t>
            </w:r>
          </w:p>
          <w:p w:rsidR="006A2E57" w:rsidRPr="006A2E57" w:rsidRDefault="006A2E57" w:rsidP="006A2E57">
            <w:pPr>
              <w:pStyle w:val="Default"/>
              <w:jc w:val="both"/>
            </w:pPr>
          </w:p>
          <w:p w:rsidR="006A2E57" w:rsidRPr="006A2E57" w:rsidRDefault="006A2E57" w:rsidP="001373C6">
            <w:pPr>
              <w:pStyle w:val="Default"/>
              <w:numPr>
                <w:ilvl w:val="0"/>
                <w:numId w:val="13"/>
              </w:numPr>
              <w:jc w:val="both"/>
              <w:rPr>
                <w:b/>
              </w:rPr>
            </w:pPr>
            <w:r w:rsidRPr="006A2E57">
              <w:rPr>
                <w:b/>
              </w:rPr>
              <w:t>Seguimiento Ambiental de obras</w:t>
            </w:r>
          </w:p>
          <w:p w:rsidR="006A2E57" w:rsidRPr="006A2E57" w:rsidRDefault="006A2E57" w:rsidP="006A2E57">
            <w:pPr>
              <w:pStyle w:val="Default"/>
              <w:jc w:val="both"/>
            </w:pPr>
          </w:p>
          <w:p w:rsidR="006A2E57" w:rsidRPr="006A2E57" w:rsidRDefault="006A2E57" w:rsidP="006A2E57">
            <w:pPr>
              <w:pStyle w:val="Default"/>
              <w:jc w:val="both"/>
            </w:pPr>
            <w:r w:rsidRPr="006A2E57">
              <w:t>En cumplimiento a la Resolución de la Secretaría Distrital de Ambiente 1138 de 2013, “Por la cual se adopta la Guía de Manejo Ambiental para el Sector de La Construcción y se toman otras determinaciones”, durante el per</w:t>
            </w:r>
            <w:r w:rsidR="00BF6D19">
              <w:t>í</w:t>
            </w:r>
            <w:r w:rsidRPr="006A2E57">
              <w:t>odo reportado la Empresa ha vigilado estrictamente y ha socializado con los promotores de los diferentes proyectos una serie de prácticas ambientales y medidas de mitigación con el fin de reducir los impactos sobre el ambiente a través del cumplimiento de los siguientes programas:</w:t>
            </w:r>
          </w:p>
          <w:p w:rsidR="006A2E57" w:rsidRPr="006A2E57" w:rsidRDefault="006A2E57" w:rsidP="006A2E57">
            <w:pPr>
              <w:pStyle w:val="Default"/>
              <w:jc w:val="both"/>
            </w:pPr>
          </w:p>
          <w:p w:rsidR="006A2E57" w:rsidRPr="006A2E57" w:rsidRDefault="006A2E57" w:rsidP="001373C6">
            <w:pPr>
              <w:pStyle w:val="Default"/>
              <w:numPr>
                <w:ilvl w:val="0"/>
                <w:numId w:val="14"/>
              </w:numPr>
              <w:jc w:val="both"/>
            </w:pPr>
            <w:r w:rsidRPr="006A2E57">
              <w:t>Manejo de señalización y publicidad.</w:t>
            </w:r>
          </w:p>
          <w:p w:rsidR="006A2E57" w:rsidRPr="006A2E57" w:rsidRDefault="006A2E57" w:rsidP="001373C6">
            <w:pPr>
              <w:pStyle w:val="Default"/>
              <w:numPr>
                <w:ilvl w:val="0"/>
                <w:numId w:val="14"/>
              </w:numPr>
              <w:jc w:val="both"/>
            </w:pPr>
            <w:r w:rsidRPr="006A2E57">
              <w:t>Manejo de fauna, flora y paisaje.</w:t>
            </w:r>
          </w:p>
          <w:p w:rsidR="006A2E57" w:rsidRPr="006A2E57" w:rsidRDefault="006A2E57" w:rsidP="001373C6">
            <w:pPr>
              <w:pStyle w:val="Default"/>
              <w:numPr>
                <w:ilvl w:val="0"/>
                <w:numId w:val="14"/>
              </w:numPr>
              <w:jc w:val="both"/>
            </w:pPr>
            <w:r w:rsidRPr="006A2E57">
              <w:t>Manejo de maquinaria, equipos y vehículos.</w:t>
            </w:r>
          </w:p>
          <w:p w:rsidR="006A2E57" w:rsidRPr="006A2E57" w:rsidRDefault="006A2E57" w:rsidP="001373C6">
            <w:pPr>
              <w:pStyle w:val="Default"/>
              <w:numPr>
                <w:ilvl w:val="0"/>
                <w:numId w:val="14"/>
              </w:numPr>
              <w:jc w:val="both"/>
            </w:pPr>
            <w:r w:rsidRPr="006A2E57">
              <w:t>Manejo eficiente del agua.</w:t>
            </w:r>
          </w:p>
          <w:p w:rsidR="006A2E57" w:rsidRPr="006A2E57" w:rsidRDefault="006A2E57" w:rsidP="001373C6">
            <w:pPr>
              <w:pStyle w:val="Default"/>
              <w:numPr>
                <w:ilvl w:val="0"/>
                <w:numId w:val="14"/>
              </w:numPr>
              <w:jc w:val="both"/>
            </w:pPr>
            <w:r w:rsidRPr="006A2E57">
              <w:t>Manejo y control de emisiones atmosféricas.</w:t>
            </w:r>
          </w:p>
          <w:p w:rsidR="006A2E57" w:rsidRPr="006A2E57" w:rsidRDefault="006A2E57" w:rsidP="001373C6">
            <w:pPr>
              <w:pStyle w:val="Default"/>
              <w:numPr>
                <w:ilvl w:val="0"/>
                <w:numId w:val="14"/>
              </w:numPr>
              <w:jc w:val="both"/>
            </w:pPr>
            <w:r w:rsidRPr="006A2E57">
              <w:t>Manejo integral de residuos sólidos.</w:t>
            </w:r>
          </w:p>
          <w:p w:rsidR="006A2E57" w:rsidRPr="006A2E57" w:rsidRDefault="006A2E57" w:rsidP="001373C6">
            <w:pPr>
              <w:pStyle w:val="Default"/>
              <w:numPr>
                <w:ilvl w:val="0"/>
                <w:numId w:val="14"/>
              </w:numPr>
              <w:jc w:val="both"/>
            </w:pPr>
            <w:r w:rsidRPr="006A2E57">
              <w:t>Manejo de materias e insumos.</w:t>
            </w:r>
          </w:p>
          <w:p w:rsidR="006A2E57" w:rsidRPr="006A2E57" w:rsidRDefault="006A2E57" w:rsidP="001373C6">
            <w:pPr>
              <w:pStyle w:val="Default"/>
              <w:numPr>
                <w:ilvl w:val="0"/>
                <w:numId w:val="14"/>
              </w:numPr>
              <w:jc w:val="both"/>
            </w:pPr>
            <w:r w:rsidRPr="006A2E57">
              <w:t>Gestión en Seguridad y Salud Ocupacional.</w:t>
            </w:r>
          </w:p>
          <w:p w:rsidR="006A2E57" w:rsidRPr="006A2E57" w:rsidRDefault="006A2E57" w:rsidP="006A2E57">
            <w:pPr>
              <w:pStyle w:val="Default"/>
              <w:jc w:val="both"/>
            </w:pPr>
          </w:p>
          <w:p w:rsidR="006A2E57" w:rsidRPr="006A2E57" w:rsidRDefault="006A2E57" w:rsidP="00BF6D19">
            <w:pPr>
              <w:jc w:val="both"/>
              <w:rPr>
                <w:rFonts w:ascii="Arial" w:hAnsi="Arial" w:cs="Arial"/>
              </w:rPr>
            </w:pPr>
            <w:r w:rsidRPr="006A2E57">
              <w:rPr>
                <w:rFonts w:ascii="Arial" w:hAnsi="Arial" w:cs="Arial"/>
              </w:rPr>
              <w:t xml:space="preserve">En cumplimiento a la Resolución de la Secretaría Distrital de Ambiente 1115 de 2012 “ Por medio de la cual se adoptan los lineamientos Técnico - Ambientales para las actividades de </w:t>
            </w:r>
            <w:r w:rsidRPr="006A2E57">
              <w:rPr>
                <w:rFonts w:ascii="Arial" w:hAnsi="Arial" w:cs="Arial"/>
              </w:rPr>
              <w:lastRenderedPageBreak/>
              <w:t>aprovechamiento y tratamiento de los residuos de construcción y demolición en el Distrito Capital”; se radicaron los respectivos de Planes de Gestión de Residuos de Construcción y Demolición RCDs y se obtuvieron los PINES para realizar los reportes mensuales como generadores de estos residuos los cuales fueron cargados al aplicativo Storm User de la Secretaría Distrital de Ambiente.</w:t>
            </w:r>
          </w:p>
          <w:p w:rsidR="006A2E57" w:rsidRPr="00361B0C" w:rsidRDefault="006A2E57" w:rsidP="006A2E57">
            <w:pPr>
              <w:rPr>
                <w:rFonts w:ascii="Arial" w:eastAsia="Times New Roman" w:hAnsi="Arial" w:cs="Arial"/>
                <w:b/>
                <w:u w:val="single"/>
                <w:lang w:eastAsia="es-CO"/>
              </w:rPr>
            </w:pPr>
          </w:p>
          <w:p w:rsidR="009748EA" w:rsidRPr="00CC4FD5" w:rsidRDefault="004925AB" w:rsidP="003000A3">
            <w:pPr>
              <w:rPr>
                <w:rFonts w:ascii="Arial" w:eastAsia="Times New Roman" w:hAnsi="Arial" w:cs="Arial"/>
                <w:b/>
                <w:u w:val="single"/>
                <w:lang w:eastAsia="es-CO"/>
              </w:rPr>
            </w:pPr>
            <w:r w:rsidRPr="00CC4FD5">
              <w:rPr>
                <w:rFonts w:ascii="Arial" w:eastAsia="Times New Roman" w:hAnsi="Arial" w:cs="Arial"/>
                <w:b/>
                <w:u w:val="single"/>
                <w:lang w:eastAsia="es-CO"/>
              </w:rPr>
              <w:t>GESTIÓN DEL CONOCIMIENTO</w:t>
            </w:r>
          </w:p>
          <w:p w:rsidR="009748EA" w:rsidRPr="00361B0C" w:rsidRDefault="009748EA" w:rsidP="009748EA">
            <w:pPr>
              <w:rPr>
                <w:rFonts w:ascii="Arial" w:eastAsia="Times New Roman" w:hAnsi="Arial" w:cs="Arial"/>
                <w:b/>
                <w:u w:val="single"/>
                <w:lang w:eastAsia="es-CO"/>
              </w:rPr>
            </w:pPr>
          </w:p>
          <w:p w:rsidR="00087E86" w:rsidRPr="00087E86" w:rsidRDefault="00087E86" w:rsidP="00087E86">
            <w:pPr>
              <w:jc w:val="both"/>
              <w:rPr>
                <w:rFonts w:ascii="Arial" w:hAnsi="Arial" w:cs="Arial"/>
              </w:rPr>
            </w:pPr>
            <w:r w:rsidRPr="00087E86">
              <w:rPr>
                <w:rFonts w:ascii="Arial" w:hAnsi="Arial" w:cs="Arial"/>
              </w:rPr>
              <w:t xml:space="preserve">La entidad está participando en la implementación del Plan Estadístico Distrital, liderado por la Secretaría Distrital de Planeación y la Secretaría Distrital del Hábitat. Este es un instrumento de planificación dinámico que identifica la producción estadística estratégica y los requerimientos de información estadística necesarios para tomar decisiones y facilitar el seguimiento y la evaluación de las políticas, planes y programas orientados al desarrollo del país; a través del cual se contribuye al uso eficiente de los recursos financieros, tecnológicos y humanos disponibles y necesarios para la actividad estadística del país.1 </w:t>
            </w:r>
          </w:p>
          <w:p w:rsidR="00087E86" w:rsidRPr="00087E86" w:rsidRDefault="00087E86" w:rsidP="00087E86">
            <w:pPr>
              <w:tabs>
                <w:tab w:val="left" w:pos="4329"/>
              </w:tabs>
              <w:jc w:val="both"/>
              <w:rPr>
                <w:rFonts w:ascii="Arial" w:hAnsi="Arial" w:cs="Arial"/>
              </w:rPr>
            </w:pPr>
            <w:r w:rsidRPr="00087E86">
              <w:rPr>
                <w:rFonts w:ascii="Arial" w:hAnsi="Arial" w:cs="Arial"/>
              </w:rPr>
              <w:tab/>
            </w:r>
          </w:p>
          <w:p w:rsidR="00087E86" w:rsidRPr="00087E86" w:rsidRDefault="00087E86" w:rsidP="00087E86">
            <w:pPr>
              <w:jc w:val="both"/>
              <w:rPr>
                <w:rFonts w:ascii="Arial" w:hAnsi="Arial" w:cs="Arial"/>
              </w:rPr>
            </w:pPr>
            <w:r w:rsidRPr="00087E86">
              <w:rPr>
                <w:rFonts w:ascii="Arial" w:hAnsi="Arial" w:cs="Arial"/>
              </w:rPr>
              <w:t xml:space="preserve">La metodología cuenta con 5 fases: 1. Identificación de usuarios y productores. 2. Identificación de oferta y demanda de información. 3. Consolidación de la oferta y la demanda. 4. Cruce de oferta y demanda. 5. Diagnóstico de los procesos de Gestión de Información. En junio 13, se recibió retroalimentación y realizó cierre de la Fase 2, con la profesional Adriana Patricia Mier de la Secretaría Distrital de Planeación. </w:t>
            </w:r>
          </w:p>
          <w:p w:rsidR="00087E86" w:rsidRPr="00087E86" w:rsidRDefault="00087E86" w:rsidP="00087E86">
            <w:pPr>
              <w:jc w:val="both"/>
              <w:rPr>
                <w:rFonts w:ascii="Arial" w:hAnsi="Arial" w:cs="Arial"/>
              </w:rPr>
            </w:pPr>
          </w:p>
          <w:p w:rsidR="00087E86" w:rsidRPr="00087E86" w:rsidRDefault="00087E86" w:rsidP="00087E86">
            <w:pPr>
              <w:jc w:val="both"/>
              <w:rPr>
                <w:rFonts w:ascii="Arial" w:hAnsi="Arial" w:cs="Arial"/>
              </w:rPr>
            </w:pPr>
            <w:r w:rsidRPr="00087E86">
              <w:rPr>
                <w:rFonts w:ascii="Arial" w:hAnsi="Arial" w:cs="Arial"/>
              </w:rPr>
              <w:t>Finalmente, de manera mensual se emite el Certificado de Confiabilidad en el cual se garantiza que la totalidad de la información relacionada con trámites, servicios, campañas, puntos de atención y demás información de interés a la ciudadanía, publicada en la Guía de Trámites y Servicios, se encuentra validada y actualizada, para ser transmitida a los ciudadanos y ciudadanas a través de los diferentes canales de divulgación administrados por la Dirección Distrital de servicio al Ciudadano de la Secretaria General de la Alcaldía Mayor de Bogotá D.C.</w:t>
            </w:r>
          </w:p>
          <w:p w:rsidR="009F63D2" w:rsidRDefault="009F63D2" w:rsidP="009748EA">
            <w:pPr>
              <w:rPr>
                <w:rFonts w:ascii="Arial" w:eastAsia="Times New Roman" w:hAnsi="Arial" w:cs="Arial"/>
                <w:b/>
                <w:highlight w:val="yellow"/>
                <w:lang w:eastAsia="es-CO"/>
              </w:rPr>
            </w:pPr>
          </w:p>
          <w:p w:rsidR="009748EA" w:rsidRDefault="004925AB" w:rsidP="003000A3">
            <w:pPr>
              <w:rPr>
                <w:rFonts w:ascii="Arial" w:eastAsia="Times New Roman" w:hAnsi="Arial" w:cs="Arial"/>
                <w:b/>
                <w:u w:val="single"/>
                <w:lang w:eastAsia="es-CO"/>
              </w:rPr>
            </w:pPr>
            <w:r w:rsidRPr="00361B0C">
              <w:rPr>
                <w:rFonts w:ascii="Arial" w:eastAsia="Times New Roman" w:hAnsi="Arial" w:cs="Arial"/>
                <w:b/>
                <w:u w:val="single"/>
                <w:lang w:eastAsia="es-CO"/>
              </w:rPr>
              <w:t>INNOVACIÓN</w:t>
            </w:r>
          </w:p>
          <w:p w:rsidR="00087E86" w:rsidRDefault="00087E86" w:rsidP="003000A3">
            <w:pPr>
              <w:rPr>
                <w:rFonts w:ascii="Arial" w:eastAsia="Times New Roman" w:hAnsi="Arial" w:cs="Arial"/>
                <w:b/>
                <w:u w:val="single"/>
                <w:lang w:eastAsia="es-CO"/>
              </w:rPr>
            </w:pPr>
          </w:p>
          <w:p w:rsidR="00087E86" w:rsidRPr="00087E86" w:rsidRDefault="00087E86" w:rsidP="00087E86">
            <w:pPr>
              <w:jc w:val="both"/>
              <w:rPr>
                <w:rFonts w:ascii="Arial" w:eastAsia="Times New Roman" w:hAnsi="Arial" w:cs="Arial"/>
                <w:color w:val="000000"/>
                <w:lang w:eastAsia="es-CO"/>
              </w:rPr>
            </w:pPr>
            <w:r w:rsidRPr="00087E86">
              <w:rPr>
                <w:rFonts w:ascii="Arial" w:eastAsia="Times New Roman" w:hAnsi="Arial" w:cs="Arial"/>
                <w:color w:val="000000"/>
                <w:lang w:eastAsia="es-CO"/>
              </w:rPr>
              <w:t>A continuación, se relacionan los avances en este tema es el segundo trimestre del año:</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 xml:space="preserve">Automatización de resultados comparativos sobre un formulario Web (google forms) mediante la aplicación de condicionales. </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herramientas que permite cifrar de manera criptográfica los documentos en PDF y PDF/A como parte del proceso de seguridad y veracidad de los documentos digitalizados en el proyecto Archivo de gestión centralizado.</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Revisión y pruebas de módulos de vídeo para ser implementados en la Intranet y el Portal Web Institucional con el fin de mejorar la visualización de vídeos.</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Instalación de las herramientas PDFsam Basic y Solid PDF Creator en los equipos de cómputo del Archivo de Gestión Centralizado del tercer piso. Lo anterior para poder editar documentos en PDF y poder pasarlos de PDF a PDF/A sin tener que escanear de nuevo el documento.</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Revisión de posibilidades técnicas para implementar el “teletrabajo” en la Empresa.</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un servidor de red “Own Cloud” con el fin de evitar pérdida de información cuando un computador sufra daños en disco duro. (fase de puesta en producción).</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lastRenderedPageBreak/>
              <w:t>Implementación de un servidor de impresión, con el fin de automatizar la asignación de impresoras de acuerdo a ubicación de los usuarios (Fase de pruebas).</w:t>
            </w:r>
          </w:p>
          <w:p w:rsid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alta disponibilidad para el servicio de Controlador de dominio, mediante la adecuación de un segundo servidor con la configuración pertinente. De manera que el acceso a Internet, inicio de sesión en los equipos de cómputo y acceso a los recursos de red sea permanente. (En producción).</w:t>
            </w:r>
          </w:p>
          <w:p w:rsidR="00087E86" w:rsidRPr="00087E86" w:rsidRDefault="00087E86" w:rsidP="001373C6">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servidor de actualizaciones windows (WSUS) con el fin de optimizar la descarga de actualizaciones para los computadores y servidores Windows. (En producción).</w:t>
            </w:r>
          </w:p>
          <w:p w:rsidR="009748EA" w:rsidRPr="00361B0C" w:rsidRDefault="009748EA" w:rsidP="009748EA">
            <w:pPr>
              <w:rPr>
                <w:rFonts w:ascii="Arial" w:eastAsia="Times New Roman" w:hAnsi="Arial" w:cs="Arial"/>
                <w:b/>
                <w:u w:val="single"/>
                <w:lang w:eastAsia="es-CO"/>
              </w:rPr>
            </w:pPr>
          </w:p>
          <w:p w:rsidR="009748EA" w:rsidRPr="00361B0C" w:rsidRDefault="004925AB" w:rsidP="003000A3">
            <w:pPr>
              <w:rPr>
                <w:rFonts w:ascii="Arial" w:eastAsia="Times New Roman" w:hAnsi="Arial" w:cs="Arial"/>
                <w:b/>
                <w:u w:val="single"/>
                <w:lang w:eastAsia="es-CO"/>
              </w:rPr>
            </w:pPr>
            <w:r w:rsidRPr="00361B0C">
              <w:rPr>
                <w:rFonts w:ascii="Arial" w:eastAsia="Times New Roman" w:hAnsi="Arial" w:cs="Arial"/>
                <w:b/>
                <w:u w:val="single"/>
                <w:lang w:eastAsia="es-CO"/>
              </w:rPr>
              <w:t>ESTILO DE DIRECCIÓN</w:t>
            </w:r>
          </w:p>
          <w:p w:rsidR="009748EA" w:rsidRPr="00361B0C" w:rsidRDefault="009748EA" w:rsidP="009748EA">
            <w:pPr>
              <w:jc w:val="both"/>
              <w:rPr>
                <w:rFonts w:ascii="Arial" w:eastAsia="Times New Roman" w:hAnsi="Arial" w:cs="Arial"/>
                <w:b/>
                <w:lang w:eastAsia="es-CO"/>
              </w:rPr>
            </w:pPr>
          </w:p>
          <w:p w:rsidR="005B6901" w:rsidRPr="005B6901" w:rsidRDefault="005B6901" w:rsidP="005B6901">
            <w:pPr>
              <w:jc w:val="both"/>
              <w:rPr>
                <w:rFonts w:ascii="Arial" w:eastAsia="Times New Roman" w:hAnsi="Arial" w:cs="Arial"/>
                <w:color w:val="000000"/>
                <w:lang w:eastAsia="es-CO"/>
              </w:rPr>
            </w:pPr>
            <w:r w:rsidRPr="005B6901">
              <w:rPr>
                <w:rFonts w:ascii="Arial" w:eastAsia="Times New Roman" w:hAnsi="Arial" w:cs="Arial"/>
                <w:color w:val="000000"/>
                <w:lang w:eastAsia="es-CO"/>
              </w:rPr>
              <w:t>Para fortalecer el liderazgo en la Empresa, en el Plan de Capacitación aprobado en el mes de marzo, se incluyeron capacitaciones para el nivel directivo en los siguientes temas relacionados con Estilo de Dirección:</w:t>
            </w:r>
          </w:p>
          <w:p w:rsidR="005B6901" w:rsidRPr="005B6901" w:rsidRDefault="005B6901" w:rsidP="005B6901">
            <w:pPr>
              <w:jc w:val="both"/>
              <w:rPr>
                <w:rFonts w:ascii="Arial" w:eastAsia="Times New Roman" w:hAnsi="Arial" w:cs="Arial"/>
                <w:color w:val="000000"/>
                <w:lang w:eastAsia="es-CO"/>
              </w:rPr>
            </w:pPr>
          </w:p>
          <w:p w:rsidR="005B6901" w:rsidRPr="005B6901" w:rsidRDefault="005B6901" w:rsidP="001373C6">
            <w:pPr>
              <w:pStyle w:val="Prrafodelista"/>
              <w:numPr>
                <w:ilvl w:val="0"/>
                <w:numId w:val="22"/>
              </w:numPr>
              <w:spacing w:after="0" w:line="240" w:lineRule="auto"/>
              <w:jc w:val="both"/>
              <w:rPr>
                <w:rFonts w:ascii="Arial" w:eastAsia="Times New Roman" w:hAnsi="Arial" w:cs="Arial"/>
                <w:color w:val="000000"/>
                <w:sz w:val="24"/>
                <w:szCs w:val="24"/>
                <w:lang w:eastAsia="es-CO"/>
              </w:rPr>
            </w:pPr>
            <w:r w:rsidRPr="005B6901">
              <w:rPr>
                <w:rFonts w:ascii="Arial" w:eastAsia="Times New Roman" w:hAnsi="Arial" w:cs="Arial"/>
                <w:color w:val="000000"/>
                <w:sz w:val="24"/>
                <w:szCs w:val="24"/>
                <w:lang w:eastAsia="es-CO"/>
              </w:rPr>
              <w:t>Acuerdos de Gestión (la cual se realizó en el mes de marzo).</w:t>
            </w:r>
          </w:p>
          <w:p w:rsidR="005B6901" w:rsidRPr="005B6901" w:rsidRDefault="005B6901" w:rsidP="001373C6">
            <w:pPr>
              <w:pStyle w:val="Prrafodelista"/>
              <w:numPr>
                <w:ilvl w:val="0"/>
                <w:numId w:val="22"/>
              </w:numPr>
              <w:spacing w:after="0" w:line="240" w:lineRule="auto"/>
              <w:jc w:val="both"/>
              <w:rPr>
                <w:rFonts w:ascii="Arial" w:eastAsia="Times New Roman" w:hAnsi="Arial" w:cs="Arial"/>
                <w:color w:val="000000"/>
                <w:sz w:val="24"/>
                <w:szCs w:val="24"/>
                <w:lang w:eastAsia="es-CO"/>
              </w:rPr>
            </w:pPr>
            <w:r w:rsidRPr="005B6901">
              <w:rPr>
                <w:rFonts w:ascii="Arial" w:eastAsia="Times New Roman" w:hAnsi="Arial" w:cs="Arial"/>
                <w:color w:val="000000"/>
                <w:sz w:val="24"/>
                <w:szCs w:val="24"/>
                <w:lang w:eastAsia="es-CO"/>
              </w:rPr>
              <w:t>Formación de Equipos de Alto Desempeño (a realizarse en el segundo semestre del año).</w:t>
            </w:r>
          </w:p>
          <w:p w:rsidR="005B6901" w:rsidRPr="005B6901" w:rsidRDefault="005B6901" w:rsidP="001373C6">
            <w:pPr>
              <w:pStyle w:val="Prrafodelista"/>
              <w:numPr>
                <w:ilvl w:val="0"/>
                <w:numId w:val="22"/>
              </w:numPr>
              <w:spacing w:after="0" w:line="240" w:lineRule="auto"/>
              <w:jc w:val="both"/>
              <w:rPr>
                <w:rFonts w:ascii="Arial" w:eastAsia="Times New Roman" w:hAnsi="Arial" w:cs="Arial"/>
                <w:color w:val="000000"/>
                <w:sz w:val="24"/>
                <w:szCs w:val="24"/>
                <w:lang w:eastAsia="es-CO"/>
              </w:rPr>
            </w:pPr>
            <w:r w:rsidRPr="005B6901">
              <w:rPr>
                <w:rFonts w:ascii="Arial" w:eastAsia="Times New Roman" w:hAnsi="Arial" w:cs="Arial"/>
                <w:color w:val="000000"/>
                <w:sz w:val="24"/>
                <w:szCs w:val="24"/>
                <w:lang w:eastAsia="es-CO"/>
              </w:rPr>
              <w:t>Liderazgo – Trabajo en Equipo (a realizarse en el segundo semestre del año).</w:t>
            </w:r>
          </w:p>
          <w:p w:rsidR="005B6901" w:rsidRPr="002326C7" w:rsidRDefault="005B6901" w:rsidP="005B6901">
            <w:pPr>
              <w:jc w:val="both"/>
              <w:rPr>
                <w:rFonts w:ascii="Arial Narrow" w:eastAsia="Times New Roman" w:hAnsi="Arial Narrow" w:cs="Calibri"/>
                <w:color w:val="000000"/>
                <w:sz w:val="22"/>
                <w:szCs w:val="22"/>
                <w:lang w:eastAsia="es-CO"/>
              </w:rPr>
            </w:pPr>
          </w:p>
          <w:p w:rsidR="009748EA" w:rsidRPr="00361B0C" w:rsidRDefault="00F46927" w:rsidP="003000A3">
            <w:pPr>
              <w:rPr>
                <w:rFonts w:ascii="Arial" w:eastAsia="Times New Roman" w:hAnsi="Arial" w:cs="Arial"/>
                <w:b/>
                <w:u w:val="single"/>
                <w:lang w:eastAsia="es-CO"/>
              </w:rPr>
            </w:pPr>
            <w:r w:rsidRPr="00361B0C">
              <w:rPr>
                <w:rFonts w:ascii="Arial" w:eastAsia="Times New Roman" w:hAnsi="Arial" w:cs="Arial"/>
                <w:b/>
                <w:u w:val="single"/>
                <w:lang w:eastAsia="es-CO"/>
              </w:rPr>
              <w:t>PLANES, PROGRAMAS Y PROYECTOS</w:t>
            </w:r>
          </w:p>
          <w:p w:rsidR="00D45DC7" w:rsidRPr="00361B0C" w:rsidRDefault="00D45DC7" w:rsidP="005C3B1F">
            <w:pPr>
              <w:jc w:val="center"/>
              <w:rPr>
                <w:rFonts w:ascii="Arial" w:eastAsia="Times New Roman" w:hAnsi="Arial" w:cs="Arial"/>
                <w:b/>
                <w:u w:val="single"/>
                <w:lang w:eastAsia="es-CO"/>
              </w:rPr>
            </w:pPr>
          </w:p>
          <w:p w:rsidR="00C0025A" w:rsidRPr="00087E86" w:rsidRDefault="00C0025A" w:rsidP="00C0025A">
            <w:pPr>
              <w:pStyle w:val="Default"/>
              <w:jc w:val="both"/>
            </w:pPr>
            <w:r w:rsidRPr="00087E86">
              <w:t>A continuación, se relacionan las actividades adelantas en el segundo trimestre del año:</w:t>
            </w:r>
          </w:p>
          <w:p w:rsidR="00C0025A" w:rsidRPr="00087E86" w:rsidRDefault="00C0025A" w:rsidP="00C0025A">
            <w:pPr>
              <w:rPr>
                <w:rFonts w:ascii="Arial" w:eastAsia="Times New Roman" w:hAnsi="Arial" w:cs="Arial"/>
                <w:color w:val="000000"/>
                <w:lang w:eastAsia="es-CO"/>
              </w:rPr>
            </w:pPr>
          </w:p>
          <w:p w:rsidR="00C0025A" w:rsidRPr="00087E86" w:rsidRDefault="00C0025A"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Seguimiento a proyectos de inversión - Plan de Desarrollo a través de la herramienta SEGPLAN: se realizó la actualización y seguimiento de los módulos de Inversión, Gestión, Actividades y Territorialización; con corte a marzo 2018 de manera oportuna, tal como lo establecen la Secretaría Distrital de Planeación.</w:t>
            </w:r>
          </w:p>
          <w:p w:rsidR="00C0025A" w:rsidRPr="00087E86" w:rsidRDefault="00C0025A"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Seguimiento al cumplimiento de los planes de acción, plan de contratación de inversión de la Empresa: los seguimientos a planes de acción de inversión se realizan cada trimestre, por lo tanto, el seguimiento al primer trimestre con fecha de corte 31 de marzo de 2018 se encuentra en un 100%, lo correspondiente al segundo trimestre está en construcción. Con respecto al seguimiento al Plan de Contratación, se realiza cada vez que se presentan modificaciones al mismo y se afecta el presupuesto programado para cada uno de los rubros, lo cual se consolida de manera mensual. A la fecha, se ha cumplido con todos los seguimientos programados.</w:t>
            </w:r>
          </w:p>
          <w:p w:rsidR="00C0025A" w:rsidRPr="00087E86" w:rsidRDefault="00C0025A" w:rsidP="001373C6">
            <w:pPr>
              <w:pStyle w:val="Prrafodelista"/>
              <w:numPr>
                <w:ilvl w:val="0"/>
                <w:numId w:val="3"/>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 xml:space="preserve">Seguimiento de la ejecución presupuestal de inversión: la ejecución presupuestal de inversión se reporta mensualmente a través del Formato Único de Seguimiento Sectorial - FUSS ante la Secretaría Distrital de Hábitat, y se informa a la Gerencia cuando ésta lo solicita. </w:t>
            </w:r>
            <w:r w:rsidR="00BF6D19">
              <w:rPr>
                <w:rFonts w:ascii="Arial" w:eastAsia="Times New Roman" w:hAnsi="Arial" w:cs="Arial"/>
                <w:color w:val="000000"/>
                <w:sz w:val="24"/>
                <w:szCs w:val="24"/>
                <w:lang w:eastAsia="es-CO"/>
              </w:rPr>
              <w:t>Los resultados del</w:t>
            </w:r>
            <w:r w:rsidRPr="00087E86">
              <w:rPr>
                <w:rFonts w:ascii="Arial" w:eastAsia="Times New Roman" w:hAnsi="Arial" w:cs="Arial"/>
                <w:color w:val="000000"/>
                <w:sz w:val="24"/>
                <w:szCs w:val="24"/>
                <w:lang w:eastAsia="es-CO"/>
              </w:rPr>
              <w:t xml:space="preserve"> informe presupuestal del mes de junio</w:t>
            </w:r>
            <w:r w:rsidR="00BF6D19">
              <w:rPr>
                <w:rFonts w:ascii="Arial" w:eastAsia="Times New Roman" w:hAnsi="Arial" w:cs="Arial"/>
                <w:color w:val="000000"/>
                <w:sz w:val="24"/>
                <w:szCs w:val="24"/>
                <w:lang w:eastAsia="es-CO"/>
              </w:rPr>
              <w:t>,</w:t>
            </w:r>
            <w:r w:rsidRPr="00087E86">
              <w:rPr>
                <w:rFonts w:ascii="Arial" w:eastAsia="Times New Roman" w:hAnsi="Arial" w:cs="Arial"/>
                <w:color w:val="000000"/>
                <w:sz w:val="24"/>
                <w:szCs w:val="24"/>
                <w:lang w:eastAsia="es-CO"/>
              </w:rPr>
              <w:t xml:space="preserve"> se reportará en el próximo </w:t>
            </w:r>
            <w:r w:rsidR="00BF6D19">
              <w:rPr>
                <w:rFonts w:ascii="Arial" w:eastAsia="Times New Roman" w:hAnsi="Arial" w:cs="Arial"/>
                <w:color w:val="000000"/>
                <w:sz w:val="24"/>
                <w:szCs w:val="24"/>
                <w:lang w:eastAsia="es-CO"/>
              </w:rPr>
              <w:t xml:space="preserve">informe pormenorizado. </w:t>
            </w:r>
          </w:p>
          <w:p w:rsidR="009748EA" w:rsidRPr="00361B0C" w:rsidRDefault="009748EA" w:rsidP="00C0025A">
            <w:pPr>
              <w:jc w:val="both"/>
              <w:rPr>
                <w:rFonts w:ascii="Arial" w:eastAsia="Times New Roman" w:hAnsi="Arial" w:cs="Arial"/>
                <w:lang w:eastAsia="es-CO"/>
              </w:rPr>
            </w:pPr>
          </w:p>
          <w:p w:rsidR="002016C1" w:rsidRPr="00E3477B" w:rsidRDefault="002016C1" w:rsidP="00D45DC7">
            <w:pPr>
              <w:jc w:val="both"/>
              <w:rPr>
                <w:rFonts w:ascii="Arial" w:eastAsia="Times New Roman" w:hAnsi="Arial" w:cs="Arial"/>
                <w:b/>
                <w:u w:val="single"/>
                <w:lang w:eastAsia="es-CO"/>
              </w:rPr>
            </w:pPr>
            <w:r w:rsidRPr="00E3477B">
              <w:rPr>
                <w:rFonts w:ascii="Arial" w:eastAsia="Times New Roman" w:hAnsi="Arial" w:cs="Arial"/>
                <w:b/>
                <w:u w:val="single"/>
                <w:lang w:eastAsia="es-CO"/>
              </w:rPr>
              <w:t>PLAN DE MEJORAMIENTO POR PROCESOS</w:t>
            </w:r>
          </w:p>
          <w:p w:rsidR="002016C1" w:rsidRDefault="002016C1" w:rsidP="00D45DC7">
            <w:pPr>
              <w:jc w:val="both"/>
              <w:rPr>
                <w:rFonts w:ascii="Arial" w:eastAsia="Times New Roman" w:hAnsi="Arial" w:cs="Arial"/>
                <w:lang w:eastAsia="es-CO"/>
              </w:rPr>
            </w:pPr>
          </w:p>
          <w:p w:rsidR="004D45A0" w:rsidRDefault="004D45A0" w:rsidP="002016C1">
            <w:pPr>
              <w:widowControl/>
              <w:pBdr>
                <w:top w:val="none" w:sz="0" w:space="0" w:color="000000"/>
                <w:left w:val="none" w:sz="0" w:space="0" w:color="000000"/>
                <w:bottom w:val="none" w:sz="0" w:space="0" w:color="000000"/>
                <w:right w:val="none" w:sz="0" w:space="0" w:color="000000"/>
              </w:pBdr>
              <w:jc w:val="both"/>
              <w:textAlignment w:val="baseline"/>
              <w:rPr>
                <w:rFonts w:ascii="Arial" w:eastAsia="Calibri" w:hAnsi="Arial" w:cs="Arial"/>
                <w:color w:val="000000"/>
                <w:lang w:eastAsia="en-US" w:bidi="ar-SA"/>
              </w:rPr>
            </w:pPr>
            <w:r w:rsidRPr="004D45A0">
              <w:rPr>
                <w:rFonts w:ascii="Arial" w:eastAsia="Calibri" w:hAnsi="Arial" w:cs="Arial"/>
                <w:color w:val="000000"/>
                <w:lang w:eastAsia="en-US" w:bidi="ar-SA"/>
              </w:rPr>
              <w:t xml:space="preserve">El Plan de Mejoramiento por procesos para la vigencia 2018 </w:t>
            </w:r>
            <w:r w:rsidR="00087E86">
              <w:rPr>
                <w:rFonts w:ascii="Arial" w:eastAsia="Calibri" w:hAnsi="Arial" w:cs="Arial"/>
                <w:color w:val="000000"/>
                <w:lang w:eastAsia="en-US" w:bidi="ar-SA"/>
              </w:rPr>
              <w:t>está conformado</w:t>
            </w:r>
            <w:r w:rsidRPr="004D45A0">
              <w:rPr>
                <w:rFonts w:ascii="Arial" w:eastAsia="Calibri" w:hAnsi="Arial" w:cs="Arial"/>
                <w:color w:val="000000"/>
                <w:lang w:eastAsia="en-US" w:bidi="ar-SA"/>
              </w:rPr>
              <w:t xml:space="preserve"> </w:t>
            </w:r>
            <w:r w:rsidR="00087E86">
              <w:rPr>
                <w:rFonts w:ascii="Arial" w:eastAsia="Calibri" w:hAnsi="Arial" w:cs="Arial"/>
                <w:color w:val="000000"/>
                <w:lang w:eastAsia="en-US" w:bidi="ar-SA"/>
              </w:rPr>
              <w:t>por trece</w:t>
            </w:r>
            <w:r>
              <w:rPr>
                <w:rFonts w:ascii="Arial" w:eastAsia="Calibri" w:hAnsi="Arial" w:cs="Arial"/>
                <w:color w:val="000000"/>
                <w:lang w:eastAsia="en-US" w:bidi="ar-SA"/>
              </w:rPr>
              <w:t xml:space="preserve"> (</w:t>
            </w:r>
            <w:r w:rsidRPr="004D45A0">
              <w:rPr>
                <w:rFonts w:ascii="Arial" w:eastAsia="Calibri" w:hAnsi="Arial" w:cs="Arial"/>
                <w:color w:val="000000"/>
                <w:lang w:eastAsia="en-US" w:bidi="ar-SA"/>
              </w:rPr>
              <w:t>1</w:t>
            </w:r>
            <w:r w:rsidR="00087E86">
              <w:rPr>
                <w:rFonts w:ascii="Arial" w:eastAsia="Calibri" w:hAnsi="Arial" w:cs="Arial"/>
                <w:color w:val="000000"/>
                <w:lang w:eastAsia="en-US" w:bidi="ar-SA"/>
              </w:rPr>
              <w:t>3</w:t>
            </w:r>
            <w:r>
              <w:rPr>
                <w:rFonts w:ascii="Arial" w:eastAsia="Calibri" w:hAnsi="Arial" w:cs="Arial"/>
                <w:color w:val="000000"/>
                <w:lang w:eastAsia="en-US" w:bidi="ar-SA"/>
              </w:rPr>
              <w:t>)</w:t>
            </w:r>
            <w:r w:rsidRPr="004D45A0">
              <w:rPr>
                <w:rFonts w:ascii="Arial" w:eastAsia="Calibri" w:hAnsi="Arial" w:cs="Arial"/>
                <w:color w:val="000000"/>
                <w:lang w:eastAsia="en-US" w:bidi="ar-SA"/>
              </w:rPr>
              <w:t xml:space="preserve"> hallazgos y</w:t>
            </w:r>
            <w:r>
              <w:rPr>
                <w:rFonts w:ascii="Arial" w:eastAsia="Calibri" w:hAnsi="Arial" w:cs="Arial"/>
                <w:color w:val="000000"/>
                <w:lang w:eastAsia="en-US" w:bidi="ar-SA"/>
              </w:rPr>
              <w:t xml:space="preserve"> (</w:t>
            </w:r>
            <w:r w:rsidR="00087E86">
              <w:rPr>
                <w:rFonts w:ascii="Arial" w:eastAsia="Calibri" w:hAnsi="Arial" w:cs="Arial"/>
                <w:color w:val="000000"/>
                <w:lang w:eastAsia="en-US" w:bidi="ar-SA"/>
              </w:rPr>
              <w:t>veintitrés</w:t>
            </w:r>
            <w:r>
              <w:rPr>
                <w:rFonts w:ascii="Arial" w:eastAsia="Calibri" w:hAnsi="Arial" w:cs="Arial"/>
                <w:color w:val="000000"/>
                <w:lang w:eastAsia="en-US" w:bidi="ar-SA"/>
              </w:rPr>
              <w:t>)</w:t>
            </w:r>
            <w:r w:rsidRPr="004D45A0">
              <w:rPr>
                <w:rFonts w:ascii="Arial" w:eastAsia="Calibri" w:hAnsi="Arial" w:cs="Arial"/>
                <w:color w:val="000000"/>
                <w:lang w:eastAsia="en-US" w:bidi="ar-SA"/>
              </w:rPr>
              <w:t xml:space="preserve"> 2</w:t>
            </w:r>
            <w:r w:rsidR="00087E86">
              <w:rPr>
                <w:rFonts w:ascii="Arial" w:eastAsia="Calibri" w:hAnsi="Arial" w:cs="Arial"/>
                <w:color w:val="000000"/>
                <w:lang w:eastAsia="en-US" w:bidi="ar-SA"/>
              </w:rPr>
              <w:t>3</w:t>
            </w:r>
            <w:r w:rsidRPr="004D45A0">
              <w:rPr>
                <w:rFonts w:ascii="Arial" w:eastAsia="Calibri" w:hAnsi="Arial" w:cs="Arial"/>
                <w:color w:val="000000"/>
                <w:lang w:eastAsia="en-US" w:bidi="ar-SA"/>
              </w:rPr>
              <w:t xml:space="preserve"> acciones</w:t>
            </w:r>
            <w:r w:rsidR="00087E86">
              <w:rPr>
                <w:rFonts w:ascii="Arial" w:eastAsia="Calibri" w:hAnsi="Arial" w:cs="Arial"/>
                <w:color w:val="000000"/>
                <w:lang w:eastAsia="en-US" w:bidi="ar-SA"/>
              </w:rPr>
              <w:t xml:space="preserve"> de los proceso Gestión Documental, Gestión Financiera y gestión de Recursos Físicos</w:t>
            </w:r>
            <w:r w:rsidRPr="004D45A0">
              <w:rPr>
                <w:rFonts w:ascii="Arial" w:eastAsia="Calibri" w:hAnsi="Arial" w:cs="Arial"/>
                <w:color w:val="000000"/>
                <w:lang w:eastAsia="en-US" w:bidi="ar-SA"/>
              </w:rPr>
              <w:t>.</w:t>
            </w:r>
          </w:p>
          <w:p w:rsidR="00565CC4" w:rsidRPr="00565CC4" w:rsidRDefault="00565CC4" w:rsidP="00565CC4">
            <w:pPr>
              <w:widowControl/>
              <w:suppressAutoHyphens w:val="0"/>
              <w:autoSpaceDE w:val="0"/>
              <w:autoSpaceDN w:val="0"/>
              <w:adjustRightInd w:val="0"/>
              <w:spacing w:line="276" w:lineRule="auto"/>
              <w:jc w:val="both"/>
              <w:rPr>
                <w:rFonts w:ascii="Arial" w:hAnsi="Arial" w:cs="Arial"/>
                <w:b/>
                <w:u w:val="single"/>
              </w:rPr>
            </w:pPr>
            <w:r w:rsidRPr="00565CC4">
              <w:rPr>
                <w:rFonts w:ascii="Arial" w:hAnsi="Arial" w:cs="Arial"/>
                <w:b/>
                <w:u w:val="single"/>
              </w:rPr>
              <w:lastRenderedPageBreak/>
              <w:t>PLAN DE MEJORAMIENTO CONTRALORÍA:</w:t>
            </w:r>
          </w:p>
          <w:p w:rsidR="00565CC4" w:rsidRPr="00565CC4" w:rsidRDefault="00565CC4" w:rsidP="00565CC4">
            <w:pPr>
              <w:widowControl/>
              <w:suppressAutoHyphens w:val="0"/>
              <w:autoSpaceDE w:val="0"/>
              <w:autoSpaceDN w:val="0"/>
              <w:adjustRightInd w:val="0"/>
              <w:spacing w:line="276" w:lineRule="auto"/>
              <w:ind w:firstLine="360"/>
              <w:jc w:val="both"/>
              <w:rPr>
                <w:rFonts w:ascii="Arial" w:hAnsi="Arial" w:cs="Arial"/>
                <w:b/>
                <w:u w:val="single"/>
              </w:rPr>
            </w:pPr>
          </w:p>
          <w:p w:rsidR="009D0CB8" w:rsidRPr="00565CC4" w:rsidRDefault="009D0CB8" w:rsidP="005B6901">
            <w:pPr>
              <w:widowControl/>
              <w:suppressAutoHyphens w:val="0"/>
              <w:autoSpaceDE w:val="0"/>
              <w:autoSpaceDN w:val="0"/>
              <w:adjustRightInd w:val="0"/>
              <w:spacing w:line="276" w:lineRule="auto"/>
              <w:jc w:val="both"/>
              <w:rPr>
                <w:rFonts w:ascii="Arial" w:hAnsi="Arial" w:cs="Arial"/>
                <w:b/>
                <w:u w:val="single"/>
              </w:rPr>
            </w:pPr>
            <w:r w:rsidRPr="00565CC4">
              <w:rPr>
                <w:rFonts w:ascii="Arial" w:hAnsi="Arial" w:cs="Arial"/>
                <w:b/>
                <w:u w:val="single"/>
              </w:rPr>
              <w:t>Antecedentes</w:t>
            </w:r>
          </w:p>
          <w:p w:rsidR="00C20F2B" w:rsidRPr="00C20F2B" w:rsidRDefault="00C20F2B" w:rsidP="00C20F2B">
            <w:pPr>
              <w:widowControl/>
              <w:shd w:val="clear" w:color="auto" w:fill="FFFFFF"/>
              <w:suppressAutoHyphens w:val="0"/>
              <w:rPr>
                <w:rFonts w:ascii="Arial" w:eastAsia="Times New Roman" w:hAnsi="Arial" w:cs="Arial"/>
                <w:color w:val="222222"/>
                <w:sz w:val="19"/>
                <w:szCs w:val="19"/>
                <w:lang w:eastAsia="es-CO" w:bidi="ar-SA"/>
              </w:rPr>
            </w:pPr>
          </w:p>
          <w:p w:rsidR="009D0CB8" w:rsidRPr="00C20F2B" w:rsidRDefault="009D0CB8" w:rsidP="00C20F2B">
            <w:pPr>
              <w:jc w:val="both"/>
              <w:rPr>
                <w:rFonts w:ascii="Arial" w:hAnsi="Arial" w:cs="Arial"/>
                <w:b/>
                <w:u w:val="single"/>
                <w:lang w:val="es-ES"/>
              </w:rPr>
            </w:pPr>
            <w:r w:rsidRPr="00C20F2B">
              <w:rPr>
                <w:rFonts w:ascii="Arial" w:hAnsi="Arial" w:cs="Arial"/>
                <w:b/>
                <w:u w:val="single"/>
                <w:lang w:val="es-ES"/>
              </w:rPr>
              <w:t xml:space="preserve">Estado Plan de Mejoramiento Contraloría, corte </w:t>
            </w:r>
            <w:r w:rsidR="00D3568E" w:rsidRPr="00C20F2B">
              <w:rPr>
                <w:rFonts w:ascii="Arial" w:hAnsi="Arial" w:cs="Arial"/>
                <w:b/>
                <w:u w:val="single"/>
                <w:lang w:val="es-ES"/>
              </w:rPr>
              <w:t>abril</w:t>
            </w:r>
            <w:r w:rsidRPr="00C20F2B">
              <w:rPr>
                <w:rFonts w:ascii="Arial" w:hAnsi="Arial" w:cs="Arial"/>
                <w:b/>
                <w:u w:val="single"/>
                <w:lang w:val="es-ES"/>
              </w:rPr>
              <w:t xml:space="preserve"> 10 de 2018</w:t>
            </w:r>
          </w:p>
          <w:p w:rsidR="00C20F2B" w:rsidRDefault="00C20F2B" w:rsidP="009D0CB8">
            <w:pPr>
              <w:jc w:val="both"/>
              <w:rPr>
                <w:rFonts w:ascii="Arial" w:eastAsia="Calibri" w:hAnsi="Arial" w:cs="Arial"/>
                <w:color w:val="000000"/>
                <w:lang w:eastAsia="en-US" w:bidi="ar-SA"/>
              </w:rPr>
            </w:pPr>
          </w:p>
          <w:p w:rsidR="009D0CB8" w:rsidRPr="00C20F2B" w:rsidRDefault="009D0CB8" w:rsidP="009D0CB8">
            <w:pPr>
              <w:jc w:val="both"/>
              <w:rPr>
                <w:rFonts w:ascii="Arial" w:eastAsia="Calibri" w:hAnsi="Arial" w:cs="Arial"/>
                <w:color w:val="000000"/>
                <w:lang w:eastAsia="en-US" w:bidi="ar-SA"/>
              </w:rPr>
            </w:pPr>
            <w:r w:rsidRPr="00C20F2B">
              <w:rPr>
                <w:rFonts w:ascii="Arial" w:eastAsia="Calibri" w:hAnsi="Arial" w:cs="Arial"/>
                <w:color w:val="000000"/>
                <w:lang w:eastAsia="en-US" w:bidi="ar-SA"/>
              </w:rPr>
              <w:t xml:space="preserve">Una vez efectuado el seguimiento en el primer trimestre de 2018 al estado del Plan de Mejoramiento institucional, se presenta la situación con corte a abril 10 de 2018, así: </w:t>
            </w:r>
          </w:p>
          <w:p w:rsidR="005B6901" w:rsidRPr="00C20F2B" w:rsidRDefault="005B6901" w:rsidP="009D0CB8">
            <w:pPr>
              <w:jc w:val="both"/>
              <w:rPr>
                <w:rFonts w:ascii="Arial" w:eastAsia="Calibri" w:hAnsi="Arial" w:cs="Arial"/>
                <w:color w:val="000000"/>
                <w:lang w:eastAsia="en-US" w:bidi="ar-SA"/>
              </w:rPr>
            </w:pPr>
          </w:p>
          <w:p w:rsidR="009D0CB8" w:rsidRPr="00C20F2B" w:rsidRDefault="009D0CB8" w:rsidP="009D0CB8">
            <w:pPr>
              <w:jc w:val="both"/>
              <w:rPr>
                <w:rFonts w:ascii="Arial" w:eastAsia="Calibri" w:hAnsi="Arial" w:cs="Arial"/>
                <w:color w:val="000000"/>
                <w:lang w:eastAsia="en-US" w:bidi="ar-SA"/>
              </w:rPr>
            </w:pPr>
            <w:r w:rsidRPr="00C20F2B">
              <w:rPr>
                <w:rFonts w:ascii="Arial" w:eastAsia="Calibri" w:hAnsi="Arial" w:cs="Arial"/>
                <w:color w:val="000000"/>
                <w:lang w:eastAsia="en-US" w:bidi="ar-SA"/>
              </w:rPr>
              <w:t>El 27 de octubre de 201</w:t>
            </w:r>
            <w:r w:rsidR="00C20F2B">
              <w:rPr>
                <w:rFonts w:ascii="Arial" w:eastAsia="Calibri" w:hAnsi="Arial" w:cs="Arial"/>
                <w:color w:val="000000"/>
                <w:lang w:eastAsia="en-US" w:bidi="ar-SA"/>
              </w:rPr>
              <w:t>7</w:t>
            </w:r>
            <w:r w:rsidRPr="00C20F2B">
              <w:rPr>
                <w:rFonts w:ascii="Arial" w:eastAsia="Calibri" w:hAnsi="Arial" w:cs="Arial"/>
                <w:color w:val="000000"/>
                <w:lang w:eastAsia="en-US" w:bidi="ar-SA"/>
              </w:rPr>
              <w:t>, la Contraloría de Bogotá dio inicio a la Auditoria de Desempeño de los proyectos de Vivienda, con fecha de finalización el 26 de enero de 2018, producto de la cual se comunicaron tres (3) hallazgos. El correspondiente Plan de Mejoramiento fue transmitido a través del aplicativo SIVICOF, conforme a la normatividad vigente (Resolución 069 de 2015).</w:t>
            </w:r>
          </w:p>
          <w:p w:rsidR="009D0CB8" w:rsidRPr="000628F9" w:rsidRDefault="00B03544" w:rsidP="009D0CB8">
            <w:pPr>
              <w:jc w:val="both"/>
              <w:rPr>
                <w:rFonts w:ascii="Arial" w:eastAsia="Calibri" w:hAnsi="Arial" w:cs="Arial"/>
                <w:color w:val="000000"/>
                <w:sz w:val="22"/>
                <w:szCs w:val="22"/>
                <w:lang w:eastAsia="en-US" w:bidi="ar-SA"/>
              </w:rPr>
            </w:pPr>
            <w:r>
              <w:rPr>
                <w:rFonts w:ascii="Arial" w:eastAsia="Calibri" w:hAnsi="Arial" w:cs="Arial"/>
                <w:color w:val="000000"/>
                <w:lang w:eastAsia="en-US" w:bidi="ar-SA"/>
              </w:rPr>
              <w:t xml:space="preserve"> </w:t>
            </w:r>
          </w:p>
          <w:p w:rsidR="009D0CB8" w:rsidRPr="00A27B13" w:rsidRDefault="009D0CB8" w:rsidP="009D0CB8">
            <w:pPr>
              <w:jc w:val="center"/>
              <w:rPr>
                <w:rFonts w:ascii="Arial" w:eastAsia="Calibri" w:hAnsi="Arial" w:cs="Arial"/>
                <w:b/>
                <w:color w:val="000000"/>
                <w:sz w:val="22"/>
                <w:szCs w:val="22"/>
                <w:u w:val="single"/>
                <w:lang w:eastAsia="en-US" w:bidi="ar-SA"/>
              </w:rPr>
            </w:pPr>
            <w:r w:rsidRPr="00A27B13">
              <w:rPr>
                <w:rFonts w:ascii="Arial" w:eastAsia="Calibri" w:hAnsi="Arial" w:cs="Arial"/>
                <w:b/>
                <w:color w:val="000000"/>
                <w:sz w:val="22"/>
                <w:szCs w:val="22"/>
                <w:u w:val="single"/>
                <w:lang w:eastAsia="en-US" w:bidi="ar-SA"/>
              </w:rPr>
              <w:t xml:space="preserve">Cuadro consolidado conformación Plan de Mejoramiento de la Contraloría </w:t>
            </w:r>
          </w:p>
          <w:p w:rsidR="009D0CB8" w:rsidRPr="00A27B13" w:rsidRDefault="009D0CB8" w:rsidP="009D0CB8">
            <w:pPr>
              <w:jc w:val="center"/>
              <w:rPr>
                <w:rFonts w:ascii="Arial" w:eastAsia="Calibri" w:hAnsi="Arial" w:cs="Arial"/>
                <w:b/>
                <w:color w:val="000000"/>
                <w:sz w:val="22"/>
                <w:szCs w:val="22"/>
                <w:u w:val="single"/>
                <w:lang w:eastAsia="en-US" w:bidi="ar-SA"/>
              </w:rPr>
            </w:pPr>
            <w:r w:rsidRPr="00A27B13">
              <w:rPr>
                <w:rFonts w:ascii="Arial" w:eastAsia="Calibri" w:hAnsi="Arial" w:cs="Arial"/>
                <w:b/>
                <w:color w:val="000000"/>
                <w:sz w:val="22"/>
                <w:szCs w:val="22"/>
                <w:u w:val="single"/>
                <w:lang w:eastAsia="en-US" w:bidi="ar-SA"/>
              </w:rPr>
              <w:t>Empresa de Renovación Urbana de Bogotá, vigente con corte abril 10 de 2018:</w:t>
            </w:r>
          </w:p>
          <w:tbl>
            <w:tblPr>
              <w:tblStyle w:val="Tablaconcuadrcula"/>
              <w:tblW w:w="10201" w:type="dxa"/>
              <w:jc w:val="center"/>
              <w:tblLayout w:type="fixed"/>
              <w:tblLook w:val="04A0" w:firstRow="1" w:lastRow="0" w:firstColumn="1" w:lastColumn="0" w:noHBand="0" w:noVBand="1"/>
            </w:tblPr>
            <w:tblGrid>
              <w:gridCol w:w="1271"/>
              <w:gridCol w:w="1134"/>
              <w:gridCol w:w="992"/>
              <w:gridCol w:w="1134"/>
              <w:gridCol w:w="1134"/>
              <w:gridCol w:w="1134"/>
              <w:gridCol w:w="1134"/>
              <w:gridCol w:w="1134"/>
              <w:gridCol w:w="1134"/>
            </w:tblGrid>
            <w:tr w:rsidR="009D0CB8" w:rsidTr="009D0CB8">
              <w:trPr>
                <w:jc w:val="center"/>
              </w:trPr>
              <w:tc>
                <w:tcPr>
                  <w:tcW w:w="1271" w:type="dxa"/>
                  <w:vMerge w:val="restart"/>
                  <w:shd w:val="clear" w:color="auto" w:fill="D9D9D9" w:themeFill="background1" w:themeFillShade="D9"/>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INFORME DE AUDITORÍA</w:t>
                  </w:r>
                </w:p>
              </w:tc>
              <w:tc>
                <w:tcPr>
                  <w:tcW w:w="2126" w:type="dxa"/>
                  <w:gridSpan w:val="2"/>
                  <w:shd w:val="clear" w:color="auto" w:fill="D9D9D9" w:themeFill="background1" w:themeFillShade="D9"/>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CONFORMACION PLAN DE MEJORAMIENTO</w:t>
                  </w:r>
                </w:p>
              </w:tc>
              <w:tc>
                <w:tcPr>
                  <w:tcW w:w="6804" w:type="dxa"/>
                  <w:gridSpan w:val="6"/>
                  <w:shd w:val="clear" w:color="auto" w:fill="D9D9D9" w:themeFill="background1" w:themeFillShade="D9"/>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SEGUIMIENTO A DICIEMBRE CONTROL INTERNO</w:t>
                  </w:r>
                </w:p>
              </w:tc>
            </w:tr>
            <w:tr w:rsidR="009D0CB8" w:rsidTr="009D0CB8">
              <w:trPr>
                <w:trHeight w:val="631"/>
                <w:jc w:val="center"/>
              </w:trPr>
              <w:tc>
                <w:tcPr>
                  <w:tcW w:w="1271" w:type="dxa"/>
                  <w:vMerge/>
                  <w:shd w:val="clear" w:color="auto" w:fill="D9D9D9" w:themeFill="background1" w:themeFillShade="D9"/>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tc>
              <w:tc>
                <w:tcPr>
                  <w:tcW w:w="1134" w:type="dxa"/>
                  <w:shd w:val="clear" w:color="auto" w:fill="D9D9D9" w:themeFill="background1" w:themeFillShade="D9"/>
                  <w:vAlign w:val="center"/>
                </w:tcPr>
                <w:p w:rsidR="009D0CB8" w:rsidRPr="00353728" w:rsidRDefault="009D0CB8" w:rsidP="00AE5B7B">
                  <w:pPr>
                    <w:framePr w:hSpace="141" w:wrap="around" w:vAnchor="text" w:hAnchor="margin" w:xAlign="center" w:y="252"/>
                    <w:widowControl/>
                    <w:suppressAutoHyphens w:val="0"/>
                    <w:ind w:left="-103"/>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HALLAZGOS</w:t>
                  </w:r>
                </w:p>
              </w:tc>
              <w:tc>
                <w:tcPr>
                  <w:tcW w:w="992" w:type="dxa"/>
                  <w:shd w:val="clear" w:color="auto" w:fill="D9D9D9" w:themeFill="background1" w:themeFillShade="D9"/>
                  <w:vAlign w:val="center"/>
                </w:tcPr>
                <w:p w:rsidR="009D0CB8" w:rsidRPr="00353728" w:rsidRDefault="009D0CB8" w:rsidP="00AE5B7B">
                  <w:pPr>
                    <w:framePr w:hSpace="141" w:wrap="around" w:vAnchor="text" w:hAnchor="margin" w:xAlign="center" w:y="252"/>
                    <w:widowControl/>
                    <w:suppressAutoHyphens w:val="0"/>
                    <w:ind w:left="-102"/>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ACCIONES</w:t>
                  </w:r>
                </w:p>
              </w:tc>
              <w:tc>
                <w:tcPr>
                  <w:tcW w:w="1134" w:type="dxa"/>
                  <w:shd w:val="clear" w:color="auto" w:fill="D9D9D9" w:themeFill="background1" w:themeFillShade="D9"/>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p w:rsidR="009D0CB8" w:rsidRPr="00353728" w:rsidRDefault="009D0CB8" w:rsidP="00AE5B7B">
                  <w:pPr>
                    <w:framePr w:hSpace="141" w:wrap="around" w:vAnchor="text" w:hAnchor="margin" w:xAlign="center" w:y="252"/>
                    <w:widowControl/>
                    <w:suppressAutoHyphens w:val="0"/>
                    <w:ind w:left="-108"/>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HALLAZGOS</w:t>
                  </w:r>
                </w:p>
                <w:p w:rsidR="009D0CB8" w:rsidRPr="00353728" w:rsidRDefault="009D0CB8" w:rsidP="00AE5B7B">
                  <w:pPr>
                    <w:framePr w:hSpace="141" w:wrap="around" w:vAnchor="text" w:hAnchor="margin" w:xAlign="center" w:y="252"/>
                    <w:widowControl/>
                    <w:suppressAutoHyphens w:val="0"/>
                    <w:ind w:left="-108"/>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CUMPLIDOS</w:t>
                  </w:r>
                </w:p>
              </w:tc>
              <w:tc>
                <w:tcPr>
                  <w:tcW w:w="1134" w:type="dxa"/>
                  <w:shd w:val="clear" w:color="auto" w:fill="D9D9D9" w:themeFill="background1" w:themeFillShade="D9"/>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p>
                <w:p w:rsidR="009D0CB8" w:rsidRPr="00353728" w:rsidRDefault="009D0CB8" w:rsidP="00AE5B7B">
                  <w:pPr>
                    <w:framePr w:hSpace="141" w:wrap="around" w:vAnchor="text" w:hAnchor="margin" w:xAlign="center" w:y="252"/>
                    <w:widowControl/>
                    <w:suppressAutoHyphens w:val="0"/>
                    <w:ind w:left="-113"/>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HALLAZGOS   EN EJECUCION</w:t>
                  </w:r>
                </w:p>
              </w:tc>
              <w:tc>
                <w:tcPr>
                  <w:tcW w:w="1134" w:type="dxa"/>
                  <w:shd w:val="clear" w:color="auto" w:fill="D9D9D9" w:themeFill="background1" w:themeFillShade="D9"/>
                  <w:vAlign w:val="center"/>
                </w:tcPr>
                <w:p w:rsidR="009D0CB8" w:rsidRPr="00353728" w:rsidRDefault="009D0CB8" w:rsidP="00AE5B7B">
                  <w:pPr>
                    <w:framePr w:hSpace="141" w:wrap="around" w:vAnchor="text" w:hAnchor="margin" w:xAlign="center" w:y="252"/>
                    <w:widowControl/>
                    <w:suppressAutoHyphens w:val="0"/>
                    <w:ind w:left="-104"/>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ACCIONES CUMPLIDAS</w:t>
                  </w:r>
                </w:p>
              </w:tc>
              <w:tc>
                <w:tcPr>
                  <w:tcW w:w="1134" w:type="dxa"/>
                  <w:shd w:val="clear" w:color="auto" w:fill="D9D9D9" w:themeFill="background1" w:themeFillShade="D9"/>
                  <w:vAlign w:val="center"/>
                </w:tcPr>
                <w:p w:rsidR="009D0CB8" w:rsidRPr="00353728" w:rsidRDefault="009D0CB8" w:rsidP="00AE5B7B">
                  <w:pPr>
                    <w:framePr w:hSpace="141" w:wrap="around" w:vAnchor="text" w:hAnchor="margin" w:xAlign="center" w:y="252"/>
                    <w:widowControl/>
                    <w:suppressAutoHyphens w:val="0"/>
                    <w:ind w:left="-110"/>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ACCIONES EN EJECUCIÓN</w:t>
                  </w:r>
                </w:p>
              </w:tc>
              <w:tc>
                <w:tcPr>
                  <w:tcW w:w="1134" w:type="dxa"/>
                  <w:shd w:val="clear" w:color="auto" w:fill="D9D9D9" w:themeFill="background1" w:themeFillShade="D9"/>
                  <w:vAlign w:val="center"/>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ACCIONES PRÓXIMAS A  VENCER</w:t>
                  </w:r>
                </w:p>
              </w:tc>
              <w:tc>
                <w:tcPr>
                  <w:tcW w:w="1134" w:type="dxa"/>
                  <w:shd w:val="clear" w:color="auto" w:fill="D9D9D9" w:themeFill="background1" w:themeFillShade="D9"/>
                  <w:vAlign w:val="center"/>
                </w:tcPr>
                <w:p w:rsidR="009D0CB8" w:rsidRPr="00353728" w:rsidRDefault="009D0CB8" w:rsidP="00AE5B7B">
                  <w:pPr>
                    <w:framePr w:hSpace="141" w:wrap="around" w:vAnchor="text" w:hAnchor="margin" w:xAlign="center" w:y="252"/>
                    <w:widowControl/>
                    <w:suppressAutoHyphens w:val="0"/>
                    <w:jc w:val="center"/>
                    <w:rPr>
                      <w:rFonts w:ascii="Arial" w:eastAsia="Times New Roman" w:hAnsi="Arial" w:cs="Arial"/>
                      <w:b/>
                      <w:bCs/>
                      <w:color w:val="000000"/>
                      <w:sz w:val="16"/>
                      <w:szCs w:val="16"/>
                      <w:lang w:eastAsia="es-CO"/>
                    </w:rPr>
                  </w:pPr>
                  <w:r w:rsidRPr="00353728">
                    <w:rPr>
                      <w:rFonts w:ascii="Arial" w:eastAsia="Times New Roman" w:hAnsi="Arial" w:cs="Arial"/>
                      <w:b/>
                      <w:bCs/>
                      <w:color w:val="000000"/>
                      <w:sz w:val="16"/>
                      <w:szCs w:val="16"/>
                      <w:lang w:eastAsia="es-CO"/>
                    </w:rPr>
                    <w:t>ACCIONES VENCIDAS</w:t>
                  </w:r>
                </w:p>
              </w:tc>
            </w:tr>
            <w:tr w:rsidR="009D0CB8" w:rsidTr="009D0CB8">
              <w:trPr>
                <w:trHeight w:val="644"/>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REGULAR VIGENCIA 2014 ERU</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992"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hAnsi="Arial" w:cs="Arial"/>
                      <w:snapToGrid w:val="0"/>
                      <w:sz w:val="18"/>
                      <w:szCs w:val="18"/>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hAnsi="Arial" w:cs="Arial"/>
                      <w:snapToGrid w:val="0"/>
                      <w:sz w:val="18"/>
                      <w:szCs w:val="18"/>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REGULAR VIGENCIA 2015 ERU (064)</w:t>
                  </w:r>
                </w:p>
              </w:tc>
              <w:tc>
                <w:tcPr>
                  <w:tcW w:w="1134" w:type="dxa"/>
                  <w:vAlign w:val="center"/>
                </w:tcPr>
                <w:p w:rsidR="009D0CB8" w:rsidRPr="004E5481"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4E5481">
                    <w:rPr>
                      <w:rFonts w:ascii="Arial" w:eastAsia="Times New Roman" w:hAnsi="Arial" w:cs="Arial"/>
                      <w:sz w:val="18"/>
                      <w:szCs w:val="18"/>
                      <w:lang w:eastAsia="es-CO"/>
                    </w:rPr>
                    <w:t>2</w:t>
                  </w:r>
                </w:p>
              </w:tc>
              <w:tc>
                <w:tcPr>
                  <w:tcW w:w="992" w:type="dxa"/>
                  <w:vAlign w:val="center"/>
                </w:tcPr>
                <w:p w:rsidR="009D0CB8" w:rsidRPr="004E5481"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4E5481">
                    <w:rPr>
                      <w:rFonts w:ascii="Arial" w:eastAsia="Times New Roman" w:hAnsi="Arial" w:cs="Arial"/>
                      <w:sz w:val="18"/>
                      <w:szCs w:val="18"/>
                      <w:lang w:eastAsia="es-CO"/>
                    </w:rPr>
                    <w:t>3</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4E5481">
                    <w:rPr>
                      <w:rFonts w:ascii="Arial" w:hAnsi="Arial" w:cs="Arial"/>
                      <w:snapToGrid w:val="0"/>
                      <w:sz w:val="18"/>
                      <w:szCs w:val="18"/>
                    </w:rPr>
                    <w:t>1</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4E5481">
                    <w:rPr>
                      <w:rFonts w:ascii="Arial" w:hAnsi="Arial" w:cs="Arial"/>
                      <w:snapToGrid w:val="0"/>
                      <w:sz w:val="18"/>
                      <w:szCs w:val="18"/>
                    </w:rPr>
                    <w:t>1</w:t>
                  </w:r>
                </w:p>
              </w:tc>
              <w:tc>
                <w:tcPr>
                  <w:tcW w:w="1134" w:type="dxa"/>
                  <w:vAlign w:val="center"/>
                </w:tcPr>
                <w:p w:rsidR="009D0CB8" w:rsidRPr="004E5481"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4E5481">
                    <w:rPr>
                      <w:rFonts w:ascii="Arial" w:eastAsia="Times New Roman" w:hAnsi="Arial" w:cs="Arial"/>
                      <w:sz w:val="18"/>
                      <w:szCs w:val="18"/>
                      <w:lang w:eastAsia="es-CO"/>
                    </w:rPr>
                    <w:t>2</w:t>
                  </w:r>
                </w:p>
              </w:tc>
              <w:tc>
                <w:tcPr>
                  <w:tcW w:w="1134" w:type="dxa"/>
                  <w:vAlign w:val="center"/>
                </w:tcPr>
                <w:p w:rsidR="009D0CB8" w:rsidRPr="004E5481"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4E5481">
                    <w:rPr>
                      <w:rFonts w:ascii="Arial" w:eastAsia="Times New Roman" w:hAnsi="Arial" w:cs="Arial"/>
                      <w:sz w:val="18"/>
                      <w:szCs w:val="18"/>
                      <w:lang w:eastAsia="es-CO"/>
                    </w:rPr>
                    <w:t>0</w:t>
                  </w:r>
                </w:p>
              </w:tc>
              <w:tc>
                <w:tcPr>
                  <w:tcW w:w="1134" w:type="dxa"/>
                  <w:vAlign w:val="center"/>
                </w:tcPr>
                <w:p w:rsidR="009D0CB8" w:rsidRPr="004E5481"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4E5481">
                    <w:rPr>
                      <w:rFonts w:ascii="Arial" w:eastAsia="Times New Roman" w:hAnsi="Arial" w:cs="Arial"/>
                      <w:sz w:val="18"/>
                      <w:szCs w:val="18"/>
                      <w:lang w:eastAsia="es-CO"/>
                    </w:rPr>
                    <w:t>0</w:t>
                  </w:r>
                </w:p>
              </w:tc>
              <w:tc>
                <w:tcPr>
                  <w:tcW w:w="1134" w:type="dxa"/>
                  <w:vAlign w:val="center"/>
                </w:tcPr>
                <w:p w:rsidR="009D0CB8" w:rsidRPr="004E5481"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4E5481">
                    <w:rPr>
                      <w:rFonts w:ascii="Arial" w:eastAsia="Times New Roman" w:hAnsi="Arial" w:cs="Arial"/>
                      <w:sz w:val="18"/>
                      <w:szCs w:val="18"/>
                      <w:lang w:eastAsia="es-CO"/>
                    </w:rPr>
                    <w:t>1</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REGULAR VIGENCIA 2014 METRO</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992"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hAnsi="Arial" w:cs="Arial"/>
                      <w:snapToGrid w:val="0"/>
                      <w:sz w:val="18"/>
                      <w:szCs w:val="18"/>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hAnsi="Arial" w:cs="Arial"/>
                      <w:snapToGrid w:val="0"/>
                      <w:sz w:val="18"/>
                      <w:szCs w:val="18"/>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r>
            <w:tr w:rsidR="009D0CB8" w:rsidTr="009D0CB8">
              <w:trPr>
                <w:trHeight w:val="572"/>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REGULAR VIGENCIA 2015 METRO (070)</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eastAsia="Times New Roman" w:hAnsi="Arial" w:cs="Arial"/>
                      <w:sz w:val="18"/>
                      <w:szCs w:val="18"/>
                      <w:lang w:eastAsia="es-CO"/>
                    </w:rPr>
                    <w:t>8</w:t>
                  </w:r>
                </w:p>
              </w:tc>
              <w:tc>
                <w:tcPr>
                  <w:tcW w:w="992"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eastAsia="Times New Roman" w:hAnsi="Arial" w:cs="Arial"/>
                      <w:sz w:val="18"/>
                      <w:szCs w:val="18"/>
                      <w:lang w:eastAsia="es-CO"/>
                    </w:rPr>
                    <w:t>8</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hAnsi="Arial" w:cs="Arial"/>
                      <w:snapToGrid w:val="0"/>
                      <w:sz w:val="18"/>
                      <w:szCs w:val="18"/>
                    </w:rPr>
                    <w:t>6</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Pr>
                      <w:rFonts w:ascii="Arial" w:hAnsi="Arial" w:cs="Arial"/>
                      <w:snapToGrid w:val="0"/>
                      <w:sz w:val="18"/>
                      <w:szCs w:val="18"/>
                    </w:rPr>
                    <w:t>2</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eastAsia="Times New Roman" w:hAnsi="Arial" w:cs="Arial"/>
                      <w:sz w:val="18"/>
                      <w:szCs w:val="18"/>
                      <w:lang w:eastAsia="es-CO"/>
                    </w:rPr>
                    <w:t>6</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eastAsia="Times New Roman" w:hAnsi="Arial" w:cs="Arial"/>
                      <w:sz w:val="18"/>
                      <w:szCs w:val="18"/>
                      <w:lang w:eastAsia="es-CO"/>
                    </w:rPr>
                    <w:t>0</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eastAsia="Times New Roman" w:hAnsi="Arial" w:cs="Arial"/>
                      <w:sz w:val="18"/>
                      <w:szCs w:val="18"/>
                      <w:lang w:eastAsia="es-CO"/>
                    </w:rPr>
                    <w:t>0</w:t>
                  </w:r>
                </w:p>
              </w:tc>
              <w:tc>
                <w:tcPr>
                  <w:tcW w:w="1134" w:type="dxa"/>
                  <w:vAlign w:val="center"/>
                </w:tcPr>
                <w:p w:rsidR="009D0CB8" w:rsidRPr="00D26A1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D26A12">
                    <w:rPr>
                      <w:rFonts w:ascii="Arial" w:eastAsia="Times New Roman" w:hAnsi="Arial" w:cs="Arial"/>
                      <w:sz w:val="18"/>
                      <w:szCs w:val="18"/>
                      <w:lang w:eastAsia="es-CO"/>
                    </w:rPr>
                    <w:t>2</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REGULAR VIGENCIA 2016 (050)</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AE531F">
                    <w:rPr>
                      <w:rFonts w:ascii="Arial" w:eastAsia="Times New Roman" w:hAnsi="Arial" w:cs="Arial"/>
                      <w:sz w:val="18"/>
                      <w:szCs w:val="18"/>
                      <w:lang w:eastAsia="es-CO"/>
                    </w:rPr>
                    <w:t>21</w:t>
                  </w:r>
                </w:p>
              </w:tc>
              <w:tc>
                <w:tcPr>
                  <w:tcW w:w="992"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AE531F">
                    <w:rPr>
                      <w:rFonts w:ascii="Arial" w:eastAsia="Times New Roman" w:hAnsi="Arial" w:cs="Arial"/>
                      <w:sz w:val="18"/>
                      <w:szCs w:val="18"/>
                      <w:lang w:eastAsia="es-CO"/>
                    </w:rPr>
                    <w:t>45</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AE531F">
                    <w:rPr>
                      <w:rFonts w:ascii="Arial" w:hAnsi="Arial" w:cs="Arial"/>
                      <w:snapToGrid w:val="0"/>
                      <w:sz w:val="18"/>
                      <w:szCs w:val="18"/>
                    </w:rPr>
                    <w:t>16.33</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p>
                <w:p w:rsidR="009D0CB8" w:rsidRPr="00AE531F"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AE531F">
                    <w:rPr>
                      <w:rFonts w:ascii="Arial" w:hAnsi="Arial" w:cs="Arial"/>
                      <w:snapToGrid w:val="0"/>
                      <w:sz w:val="18"/>
                      <w:szCs w:val="18"/>
                    </w:rPr>
                    <w:t>4.67</w:t>
                  </w:r>
                </w:p>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4D0D02">
                    <w:rPr>
                      <w:rFonts w:ascii="Arial" w:eastAsia="Times New Roman" w:hAnsi="Arial" w:cs="Arial"/>
                      <w:sz w:val="18"/>
                      <w:szCs w:val="18"/>
                      <w:lang w:eastAsia="es-CO"/>
                    </w:rPr>
                    <w:t>35</w:t>
                  </w:r>
                </w:p>
              </w:tc>
              <w:tc>
                <w:tcPr>
                  <w:tcW w:w="1134" w:type="dxa"/>
                  <w:vAlign w:val="center"/>
                </w:tcPr>
                <w:p w:rsidR="009D0CB8" w:rsidRPr="0076133C"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76133C">
                    <w:rPr>
                      <w:rFonts w:ascii="Arial" w:eastAsia="Times New Roman" w:hAnsi="Arial" w:cs="Arial"/>
                      <w:sz w:val="18"/>
                      <w:szCs w:val="18"/>
                      <w:lang w:eastAsia="es-CO"/>
                    </w:rPr>
                    <w:t>9</w:t>
                  </w:r>
                </w:p>
              </w:tc>
              <w:tc>
                <w:tcPr>
                  <w:tcW w:w="1134" w:type="dxa"/>
                  <w:vAlign w:val="center"/>
                </w:tcPr>
                <w:p w:rsidR="009D0CB8" w:rsidRPr="0076133C"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76133C">
                    <w:rPr>
                      <w:rFonts w:ascii="Arial" w:eastAsia="Times New Roman" w:hAnsi="Arial" w:cs="Arial"/>
                      <w:sz w:val="18"/>
                      <w:szCs w:val="18"/>
                      <w:lang w:eastAsia="es-CO"/>
                    </w:rPr>
                    <w:t>0</w:t>
                  </w:r>
                </w:p>
              </w:tc>
              <w:tc>
                <w:tcPr>
                  <w:tcW w:w="1134" w:type="dxa"/>
                  <w:vAlign w:val="center"/>
                </w:tcPr>
                <w:p w:rsidR="009D0CB8" w:rsidRPr="0076133C"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76133C">
                    <w:rPr>
                      <w:rFonts w:ascii="Arial" w:eastAsia="Times New Roman" w:hAnsi="Arial" w:cs="Arial"/>
                      <w:sz w:val="18"/>
                      <w:szCs w:val="18"/>
                      <w:lang w:eastAsia="es-CO"/>
                    </w:rPr>
                    <w:t>1</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 xml:space="preserve">ERROR CONTRALORIA (ABIERTA, PERO SE ENCONTRABA CERRADA) </w:t>
                  </w:r>
                  <w:r>
                    <w:rPr>
                      <w:rFonts w:ascii="Arial" w:eastAsia="Times New Roman" w:hAnsi="Arial" w:cs="Arial"/>
                      <w:i/>
                      <w:color w:val="000000"/>
                      <w:sz w:val="16"/>
                      <w:szCs w:val="16"/>
                      <w:lang w:eastAsia="es-CO"/>
                    </w:rPr>
                    <w:t xml:space="preserve"> *</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eastAsia="Times New Roman" w:hAnsi="Arial" w:cs="Arial"/>
                      <w:sz w:val="18"/>
                      <w:szCs w:val="18"/>
                      <w:lang w:eastAsia="es-CO"/>
                    </w:rPr>
                    <w:t>1</w:t>
                  </w:r>
                </w:p>
              </w:tc>
              <w:tc>
                <w:tcPr>
                  <w:tcW w:w="992"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eastAsia="Times New Roman" w:hAnsi="Arial" w:cs="Arial"/>
                      <w:sz w:val="18"/>
                      <w:szCs w:val="18"/>
                      <w:lang w:eastAsia="es-CO"/>
                    </w:rPr>
                    <w:t>1</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hAnsi="Arial" w:cs="Arial"/>
                      <w:snapToGrid w:val="0"/>
                      <w:sz w:val="18"/>
                      <w:szCs w:val="18"/>
                    </w:rPr>
                    <w:t>1</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hAnsi="Arial" w:cs="Arial"/>
                      <w:snapToGrid w:val="0"/>
                      <w:sz w:val="18"/>
                      <w:szCs w:val="18"/>
                    </w:rPr>
                    <w:t>0</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eastAsia="Times New Roman" w:hAnsi="Arial" w:cs="Arial"/>
                      <w:sz w:val="18"/>
                      <w:szCs w:val="18"/>
                      <w:lang w:eastAsia="es-CO"/>
                    </w:rPr>
                    <w:t>1</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eastAsia="Times New Roman" w:hAnsi="Arial" w:cs="Arial"/>
                      <w:sz w:val="18"/>
                      <w:szCs w:val="18"/>
                      <w:lang w:eastAsia="es-CO"/>
                    </w:rPr>
                    <w:t>0</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eastAsia="Times New Roman" w:hAnsi="Arial" w:cs="Arial"/>
                      <w:sz w:val="18"/>
                      <w:szCs w:val="18"/>
                      <w:lang w:eastAsia="es-CO"/>
                    </w:rPr>
                    <w:t>0</w:t>
                  </w:r>
                </w:p>
              </w:tc>
              <w:tc>
                <w:tcPr>
                  <w:tcW w:w="1134" w:type="dxa"/>
                  <w:vAlign w:val="center"/>
                </w:tcPr>
                <w:p w:rsidR="009D0CB8" w:rsidRPr="00961D4D"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961D4D">
                    <w:rPr>
                      <w:rFonts w:ascii="Arial" w:eastAsia="Times New Roman" w:hAnsi="Arial" w:cs="Arial"/>
                      <w:sz w:val="18"/>
                      <w:szCs w:val="18"/>
                      <w:lang w:eastAsia="es-CO"/>
                    </w:rPr>
                    <w:t>0</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i/>
                      <w:color w:val="000000"/>
                      <w:sz w:val="16"/>
                      <w:szCs w:val="16"/>
                      <w:lang w:eastAsia="es-CO"/>
                    </w:rPr>
                    <w:t>DESEMPEÑO PROYECTOS ERU (055)</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10</w:t>
                  </w:r>
                </w:p>
              </w:tc>
              <w:tc>
                <w:tcPr>
                  <w:tcW w:w="992"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10</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622B92">
                    <w:rPr>
                      <w:rFonts w:ascii="Arial" w:hAnsi="Arial" w:cs="Arial"/>
                      <w:snapToGrid w:val="0"/>
                      <w:sz w:val="18"/>
                      <w:szCs w:val="18"/>
                    </w:rPr>
                    <w:t>3</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622B92">
                    <w:rPr>
                      <w:rFonts w:ascii="Arial" w:hAnsi="Arial" w:cs="Arial"/>
                      <w:snapToGrid w:val="0"/>
                      <w:sz w:val="18"/>
                      <w:szCs w:val="18"/>
                    </w:rPr>
                    <w:t>7</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622B92">
                    <w:rPr>
                      <w:rFonts w:ascii="Arial" w:eastAsia="Times New Roman" w:hAnsi="Arial" w:cs="Arial"/>
                      <w:sz w:val="18"/>
                      <w:szCs w:val="18"/>
                      <w:lang w:eastAsia="es-CO"/>
                    </w:rPr>
                    <w:t>3</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snapToGrid w:val="0"/>
                      <w:color w:val="FF0000"/>
                      <w:sz w:val="18"/>
                      <w:szCs w:val="18"/>
                    </w:rPr>
                  </w:pPr>
                  <w:r w:rsidRPr="00622B92">
                    <w:rPr>
                      <w:rFonts w:ascii="Arial" w:eastAsia="Times New Roman" w:hAnsi="Arial" w:cs="Arial"/>
                      <w:sz w:val="18"/>
                      <w:szCs w:val="18"/>
                      <w:lang w:eastAsia="es-CO"/>
                    </w:rPr>
                    <w:t>7</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c>
                <w:tcPr>
                  <w:tcW w:w="1134" w:type="dxa"/>
                  <w:vAlign w:val="center"/>
                </w:tcPr>
                <w:p w:rsidR="009D0CB8" w:rsidRPr="00622B92"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622B92">
                    <w:rPr>
                      <w:rFonts w:ascii="Arial" w:eastAsia="Times New Roman" w:hAnsi="Arial" w:cs="Arial"/>
                      <w:sz w:val="18"/>
                      <w:szCs w:val="18"/>
                      <w:lang w:eastAsia="es-CO"/>
                    </w:rPr>
                    <w:t>0</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120"/>
                    <w:jc w:val="both"/>
                    <w:rPr>
                      <w:rFonts w:ascii="Arial" w:hAnsi="Arial" w:cs="Arial"/>
                      <w:i/>
                      <w:snapToGrid w:val="0"/>
                      <w:color w:val="000000"/>
                      <w:sz w:val="16"/>
                      <w:szCs w:val="16"/>
                    </w:rPr>
                  </w:pPr>
                  <w:r w:rsidRPr="00AB3524">
                    <w:rPr>
                      <w:rFonts w:ascii="Arial" w:eastAsia="Times New Roman" w:hAnsi="Arial" w:cs="Arial"/>
                      <w:bCs/>
                      <w:i/>
                      <w:color w:val="000000"/>
                      <w:sz w:val="16"/>
                      <w:szCs w:val="16"/>
                      <w:lang w:eastAsia="es-CO"/>
                    </w:rPr>
                    <w:t>DESEMPEÑO PROYECTOS ERU (229)</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eastAsia="Times New Roman" w:hAnsi="Arial" w:cs="Arial"/>
                      <w:bCs/>
                      <w:sz w:val="18"/>
                      <w:szCs w:val="18"/>
                      <w:lang w:eastAsia="es-CO"/>
                    </w:rPr>
                    <w:t>3</w:t>
                  </w:r>
                </w:p>
              </w:tc>
              <w:tc>
                <w:tcPr>
                  <w:tcW w:w="992"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eastAsia="Times New Roman" w:hAnsi="Arial" w:cs="Arial"/>
                      <w:bCs/>
                      <w:sz w:val="18"/>
                      <w:szCs w:val="18"/>
                      <w:lang w:eastAsia="es-CO"/>
                    </w:rPr>
                    <w:t>7</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hAnsi="Arial" w:cs="Arial"/>
                      <w:snapToGrid w:val="0"/>
                      <w:sz w:val="18"/>
                      <w:szCs w:val="18"/>
                    </w:rPr>
                    <w:t>0.33</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hAnsi="Arial" w:cs="Arial"/>
                      <w:snapToGrid w:val="0"/>
                      <w:sz w:val="18"/>
                      <w:szCs w:val="18"/>
                    </w:rPr>
                    <w:t>2.67</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eastAsia="Times New Roman" w:hAnsi="Arial" w:cs="Arial"/>
                      <w:bCs/>
                      <w:sz w:val="18"/>
                      <w:szCs w:val="18"/>
                      <w:lang w:eastAsia="es-CO"/>
                    </w:rPr>
                    <w:t>1</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eastAsia="Times New Roman" w:hAnsi="Arial" w:cs="Arial"/>
                      <w:bCs/>
                      <w:sz w:val="18"/>
                      <w:szCs w:val="18"/>
                      <w:lang w:eastAsia="es-CO"/>
                    </w:rPr>
                    <w:t>6</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eastAsia="Times New Roman" w:hAnsi="Arial" w:cs="Arial"/>
                      <w:bCs/>
                      <w:sz w:val="18"/>
                      <w:szCs w:val="18"/>
                      <w:lang w:eastAsia="es-CO"/>
                    </w:rPr>
                    <w:t>0</w:t>
                  </w:r>
                </w:p>
              </w:tc>
              <w:tc>
                <w:tcPr>
                  <w:tcW w:w="1134" w:type="dxa"/>
                  <w:vAlign w:val="center"/>
                </w:tcPr>
                <w:p w:rsidR="009D0CB8" w:rsidRPr="00BF2544" w:rsidRDefault="009D0CB8" w:rsidP="00AE5B7B">
                  <w:pPr>
                    <w:pStyle w:val="Prrafodelista"/>
                    <w:framePr w:hSpace="141" w:wrap="around" w:vAnchor="text" w:hAnchor="margin" w:xAlign="center" w:y="252"/>
                    <w:ind w:left="0"/>
                    <w:jc w:val="center"/>
                    <w:rPr>
                      <w:rFonts w:ascii="Arial" w:hAnsi="Arial" w:cs="Arial"/>
                      <w:snapToGrid w:val="0"/>
                      <w:sz w:val="18"/>
                      <w:szCs w:val="18"/>
                    </w:rPr>
                  </w:pPr>
                  <w:r w:rsidRPr="00BF2544">
                    <w:rPr>
                      <w:rFonts w:ascii="Arial" w:eastAsia="Times New Roman" w:hAnsi="Arial" w:cs="Arial"/>
                      <w:bCs/>
                      <w:sz w:val="18"/>
                      <w:szCs w:val="18"/>
                      <w:lang w:eastAsia="es-CO"/>
                    </w:rPr>
                    <w:t>0</w:t>
                  </w:r>
                </w:p>
              </w:tc>
            </w:tr>
            <w:tr w:rsidR="009D0CB8" w:rsidTr="009D0CB8">
              <w:trPr>
                <w:jc w:val="center"/>
              </w:trPr>
              <w:tc>
                <w:tcPr>
                  <w:tcW w:w="1271" w:type="dxa"/>
                </w:tcPr>
                <w:p w:rsidR="009D0CB8" w:rsidRPr="00AB3524" w:rsidRDefault="009D0CB8" w:rsidP="00AE5B7B">
                  <w:pPr>
                    <w:pStyle w:val="Prrafodelista"/>
                    <w:framePr w:hSpace="141" w:wrap="around" w:vAnchor="text" w:hAnchor="margin" w:xAlign="center" w:y="252"/>
                    <w:ind w:left="0"/>
                    <w:jc w:val="both"/>
                    <w:rPr>
                      <w:rFonts w:ascii="Arial" w:eastAsia="Times New Roman" w:hAnsi="Arial" w:cs="Arial"/>
                      <w:b/>
                      <w:bCs/>
                      <w:color w:val="000000"/>
                      <w:sz w:val="16"/>
                      <w:szCs w:val="16"/>
                      <w:lang w:eastAsia="es-CO"/>
                    </w:rPr>
                  </w:pPr>
                </w:p>
                <w:p w:rsidR="009D0CB8" w:rsidRPr="00AB3524" w:rsidRDefault="009D0CB8" w:rsidP="00AE5B7B">
                  <w:pPr>
                    <w:pStyle w:val="Prrafodelista"/>
                    <w:framePr w:hSpace="141" w:wrap="around" w:vAnchor="text" w:hAnchor="margin" w:xAlign="center" w:y="252"/>
                    <w:ind w:left="0"/>
                    <w:jc w:val="both"/>
                    <w:rPr>
                      <w:rFonts w:ascii="Arial" w:eastAsia="Times New Roman" w:hAnsi="Arial" w:cs="Arial"/>
                      <w:b/>
                      <w:bCs/>
                      <w:color w:val="000000"/>
                      <w:sz w:val="18"/>
                      <w:szCs w:val="18"/>
                      <w:lang w:eastAsia="es-CO"/>
                    </w:rPr>
                  </w:pPr>
                  <w:r w:rsidRPr="00AB3524">
                    <w:rPr>
                      <w:rFonts w:ascii="Arial" w:eastAsia="Times New Roman" w:hAnsi="Arial" w:cs="Arial"/>
                      <w:b/>
                      <w:bCs/>
                      <w:color w:val="000000"/>
                      <w:sz w:val="18"/>
                      <w:szCs w:val="18"/>
                      <w:lang w:eastAsia="es-CO"/>
                    </w:rPr>
                    <w:t>TOTAL</w:t>
                  </w:r>
                </w:p>
                <w:p w:rsidR="009D0CB8" w:rsidRPr="00AB3524" w:rsidRDefault="009D0CB8" w:rsidP="00AE5B7B">
                  <w:pPr>
                    <w:pStyle w:val="Prrafodelista"/>
                    <w:framePr w:hSpace="141" w:wrap="around" w:vAnchor="text" w:hAnchor="margin" w:xAlign="center" w:y="252"/>
                    <w:ind w:left="0"/>
                    <w:jc w:val="both"/>
                    <w:rPr>
                      <w:rFonts w:ascii="Arial" w:hAnsi="Arial" w:cs="Arial"/>
                      <w:snapToGrid w:val="0"/>
                      <w:color w:val="000000"/>
                      <w:sz w:val="16"/>
                      <w:szCs w:val="16"/>
                    </w:rPr>
                  </w:pP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b/>
                      <w:snapToGrid w:val="0"/>
                      <w:color w:val="FF0000"/>
                      <w:sz w:val="18"/>
                      <w:szCs w:val="18"/>
                    </w:rPr>
                  </w:pPr>
                  <w:r w:rsidRPr="00435074">
                    <w:rPr>
                      <w:rFonts w:ascii="Arial" w:eastAsia="Times New Roman" w:hAnsi="Arial" w:cs="Arial"/>
                      <w:b/>
                      <w:bCs/>
                      <w:sz w:val="18"/>
                      <w:szCs w:val="18"/>
                      <w:lang w:eastAsia="es-CO"/>
                    </w:rPr>
                    <w:t>45</w:t>
                  </w:r>
                </w:p>
              </w:tc>
              <w:tc>
                <w:tcPr>
                  <w:tcW w:w="992"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b/>
                      <w:snapToGrid w:val="0"/>
                      <w:color w:val="FF0000"/>
                      <w:sz w:val="18"/>
                      <w:szCs w:val="18"/>
                    </w:rPr>
                  </w:pPr>
                  <w:r w:rsidRPr="00435074">
                    <w:rPr>
                      <w:rFonts w:ascii="Arial" w:eastAsia="Times New Roman" w:hAnsi="Arial" w:cs="Arial"/>
                      <w:b/>
                      <w:bCs/>
                      <w:sz w:val="18"/>
                      <w:szCs w:val="18"/>
                      <w:lang w:eastAsia="es-CO"/>
                    </w:rPr>
                    <w:t>74</w:t>
                  </w:r>
                </w:p>
              </w:tc>
              <w:tc>
                <w:tcPr>
                  <w:tcW w:w="1134" w:type="dxa"/>
                  <w:vAlign w:val="center"/>
                </w:tcPr>
                <w:p w:rsidR="009D0CB8" w:rsidRPr="00435074" w:rsidRDefault="009D0CB8" w:rsidP="00AE5B7B">
                  <w:pPr>
                    <w:pStyle w:val="Prrafodelista"/>
                    <w:framePr w:hSpace="141" w:wrap="around" w:vAnchor="text" w:hAnchor="margin" w:xAlign="center" w:y="252"/>
                    <w:ind w:left="0"/>
                    <w:jc w:val="center"/>
                    <w:rPr>
                      <w:rFonts w:ascii="Arial" w:hAnsi="Arial" w:cs="Arial"/>
                      <w:b/>
                      <w:snapToGrid w:val="0"/>
                      <w:sz w:val="18"/>
                      <w:szCs w:val="18"/>
                    </w:rPr>
                  </w:pPr>
                  <w:r w:rsidRPr="00435074">
                    <w:rPr>
                      <w:rFonts w:ascii="Arial" w:hAnsi="Arial" w:cs="Arial"/>
                      <w:b/>
                      <w:snapToGrid w:val="0"/>
                      <w:sz w:val="18"/>
                      <w:szCs w:val="18"/>
                    </w:rPr>
                    <w:t xml:space="preserve"> 27.66</w:t>
                  </w:r>
                </w:p>
              </w:tc>
              <w:tc>
                <w:tcPr>
                  <w:tcW w:w="1134" w:type="dxa"/>
                  <w:vAlign w:val="center"/>
                </w:tcPr>
                <w:p w:rsidR="009D0CB8" w:rsidRPr="00435074" w:rsidRDefault="009D0CB8" w:rsidP="00AE5B7B">
                  <w:pPr>
                    <w:pStyle w:val="Prrafodelista"/>
                    <w:framePr w:hSpace="141" w:wrap="around" w:vAnchor="text" w:hAnchor="margin" w:xAlign="center" w:y="252"/>
                    <w:ind w:left="0"/>
                    <w:jc w:val="center"/>
                    <w:rPr>
                      <w:rFonts w:ascii="Arial" w:hAnsi="Arial" w:cs="Arial"/>
                      <w:b/>
                      <w:snapToGrid w:val="0"/>
                      <w:sz w:val="18"/>
                      <w:szCs w:val="18"/>
                    </w:rPr>
                  </w:pPr>
                  <w:r w:rsidRPr="00435074">
                    <w:rPr>
                      <w:rFonts w:ascii="Arial" w:hAnsi="Arial" w:cs="Arial"/>
                      <w:b/>
                      <w:snapToGrid w:val="0"/>
                      <w:sz w:val="18"/>
                      <w:szCs w:val="18"/>
                    </w:rPr>
                    <w:t>17.34</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b/>
                      <w:snapToGrid w:val="0"/>
                      <w:color w:val="FF0000"/>
                      <w:sz w:val="18"/>
                      <w:szCs w:val="18"/>
                    </w:rPr>
                  </w:pPr>
                  <w:r w:rsidRPr="00435074">
                    <w:rPr>
                      <w:rFonts w:ascii="Arial" w:eastAsia="Times New Roman" w:hAnsi="Arial" w:cs="Arial"/>
                      <w:b/>
                      <w:bCs/>
                      <w:sz w:val="18"/>
                      <w:szCs w:val="18"/>
                      <w:lang w:eastAsia="es-CO"/>
                    </w:rPr>
                    <w:t>48</w:t>
                  </w:r>
                </w:p>
              </w:tc>
              <w:tc>
                <w:tcPr>
                  <w:tcW w:w="1134" w:type="dxa"/>
                  <w:vAlign w:val="center"/>
                </w:tcPr>
                <w:p w:rsidR="009D0CB8" w:rsidRPr="00AE531F" w:rsidRDefault="009D0CB8" w:rsidP="00AE5B7B">
                  <w:pPr>
                    <w:pStyle w:val="Prrafodelista"/>
                    <w:framePr w:hSpace="141" w:wrap="around" w:vAnchor="text" w:hAnchor="margin" w:xAlign="center" w:y="252"/>
                    <w:ind w:left="0"/>
                    <w:jc w:val="center"/>
                    <w:rPr>
                      <w:rFonts w:ascii="Arial" w:hAnsi="Arial" w:cs="Arial"/>
                      <w:b/>
                      <w:snapToGrid w:val="0"/>
                      <w:color w:val="FF0000"/>
                      <w:sz w:val="18"/>
                      <w:szCs w:val="18"/>
                    </w:rPr>
                  </w:pPr>
                  <w:r w:rsidRPr="00435074">
                    <w:rPr>
                      <w:rFonts w:ascii="Arial" w:eastAsia="Times New Roman" w:hAnsi="Arial" w:cs="Arial"/>
                      <w:b/>
                      <w:bCs/>
                      <w:sz w:val="18"/>
                      <w:szCs w:val="18"/>
                      <w:lang w:eastAsia="es-CO"/>
                    </w:rPr>
                    <w:t>22 (**)</w:t>
                  </w:r>
                </w:p>
              </w:tc>
              <w:tc>
                <w:tcPr>
                  <w:tcW w:w="1134" w:type="dxa"/>
                  <w:vAlign w:val="center"/>
                </w:tcPr>
                <w:p w:rsidR="009D0CB8" w:rsidRPr="00435074" w:rsidRDefault="009D0CB8" w:rsidP="00AE5B7B">
                  <w:pPr>
                    <w:pStyle w:val="Prrafodelista"/>
                    <w:framePr w:hSpace="141" w:wrap="around" w:vAnchor="text" w:hAnchor="margin" w:xAlign="center" w:y="252"/>
                    <w:ind w:left="0"/>
                    <w:jc w:val="center"/>
                    <w:rPr>
                      <w:rFonts w:ascii="Arial" w:hAnsi="Arial" w:cs="Arial"/>
                      <w:b/>
                      <w:snapToGrid w:val="0"/>
                      <w:sz w:val="18"/>
                      <w:szCs w:val="18"/>
                    </w:rPr>
                  </w:pPr>
                  <w:r w:rsidRPr="00435074">
                    <w:rPr>
                      <w:rFonts w:ascii="Arial" w:eastAsia="Times New Roman" w:hAnsi="Arial" w:cs="Arial"/>
                      <w:b/>
                      <w:bCs/>
                      <w:sz w:val="18"/>
                      <w:szCs w:val="18"/>
                      <w:lang w:eastAsia="es-CO"/>
                    </w:rPr>
                    <w:t>0</w:t>
                  </w:r>
                </w:p>
              </w:tc>
              <w:tc>
                <w:tcPr>
                  <w:tcW w:w="1134" w:type="dxa"/>
                  <w:vAlign w:val="center"/>
                </w:tcPr>
                <w:p w:rsidR="009D0CB8" w:rsidRPr="00435074" w:rsidRDefault="009D0CB8" w:rsidP="00AE5B7B">
                  <w:pPr>
                    <w:pStyle w:val="Prrafodelista"/>
                    <w:framePr w:hSpace="141" w:wrap="around" w:vAnchor="text" w:hAnchor="margin" w:xAlign="center" w:y="252"/>
                    <w:ind w:left="0"/>
                    <w:jc w:val="center"/>
                    <w:rPr>
                      <w:rFonts w:ascii="Arial" w:hAnsi="Arial" w:cs="Arial"/>
                      <w:b/>
                      <w:snapToGrid w:val="0"/>
                      <w:sz w:val="18"/>
                      <w:szCs w:val="18"/>
                    </w:rPr>
                  </w:pPr>
                  <w:r w:rsidRPr="00435074">
                    <w:rPr>
                      <w:rFonts w:ascii="Arial" w:eastAsia="Times New Roman" w:hAnsi="Arial" w:cs="Arial"/>
                      <w:b/>
                      <w:bCs/>
                      <w:sz w:val="18"/>
                      <w:szCs w:val="18"/>
                      <w:lang w:eastAsia="es-CO"/>
                    </w:rPr>
                    <w:t>4</w:t>
                  </w:r>
                </w:p>
              </w:tc>
            </w:tr>
          </w:tbl>
          <w:p w:rsidR="009D0CB8" w:rsidRDefault="009D0CB8" w:rsidP="009D0CB8">
            <w:pPr>
              <w:pStyle w:val="Prrafodelista"/>
              <w:ind w:left="0"/>
              <w:jc w:val="both"/>
              <w:rPr>
                <w:rFonts w:ascii="Arial" w:eastAsia="Times New Roman" w:hAnsi="Arial" w:cs="Arial"/>
                <w:i/>
                <w:color w:val="000000"/>
                <w:sz w:val="16"/>
                <w:szCs w:val="16"/>
                <w:lang w:eastAsia="es-CO"/>
              </w:rPr>
            </w:pPr>
            <w:r>
              <w:rPr>
                <w:rFonts w:ascii="Arial" w:eastAsia="Times New Roman" w:hAnsi="Arial" w:cs="Arial"/>
                <w:i/>
                <w:color w:val="000000"/>
                <w:sz w:val="16"/>
                <w:szCs w:val="16"/>
                <w:lang w:eastAsia="es-CO"/>
              </w:rPr>
              <w:t xml:space="preserve">* </w:t>
            </w:r>
            <w:r w:rsidRPr="00AB3524">
              <w:rPr>
                <w:rFonts w:ascii="Arial" w:eastAsia="Times New Roman" w:hAnsi="Arial" w:cs="Arial"/>
                <w:i/>
                <w:color w:val="000000"/>
                <w:sz w:val="16"/>
                <w:szCs w:val="16"/>
                <w:lang w:eastAsia="es-CO"/>
              </w:rPr>
              <w:t>(ABIERTA, PERO SE ENCONTRABA CERRADA) OFICIO ACLARACION 63172 CONTRALORIA</w:t>
            </w:r>
          </w:p>
          <w:p w:rsidR="009D0CB8" w:rsidRDefault="009D0CB8" w:rsidP="009D0CB8">
            <w:pPr>
              <w:pStyle w:val="Prrafodelista"/>
              <w:ind w:left="0"/>
              <w:jc w:val="both"/>
              <w:rPr>
                <w:rFonts w:ascii="Arial" w:hAnsi="Arial" w:cs="Arial"/>
                <w:snapToGrid w:val="0"/>
                <w:color w:val="000000"/>
                <w:sz w:val="20"/>
                <w:szCs w:val="20"/>
              </w:rPr>
            </w:pPr>
            <w:r>
              <w:rPr>
                <w:rFonts w:ascii="Arial" w:eastAsia="Times New Roman" w:hAnsi="Arial" w:cs="Arial"/>
                <w:i/>
                <w:color w:val="000000"/>
                <w:sz w:val="16"/>
                <w:szCs w:val="16"/>
                <w:lang w:eastAsia="es-CO"/>
              </w:rPr>
              <w:t>** Fecha de vencimiento de 1 acción de diciembre 31 de 2017- sin embargo, es factible solicitar el cierre dado que la situación no se presentó.</w:t>
            </w:r>
          </w:p>
          <w:p w:rsidR="009D0CB8" w:rsidRPr="009C1D9F" w:rsidRDefault="009D0CB8" w:rsidP="009D0CB8">
            <w:pPr>
              <w:pStyle w:val="Prrafodelista"/>
              <w:ind w:left="0"/>
              <w:jc w:val="both"/>
              <w:rPr>
                <w:rFonts w:ascii="Arial" w:hAnsi="Arial" w:cs="Arial"/>
                <w:b/>
                <w:snapToGrid w:val="0"/>
                <w:color w:val="000000"/>
                <w:sz w:val="20"/>
                <w:szCs w:val="20"/>
              </w:rPr>
            </w:pPr>
          </w:p>
          <w:p w:rsidR="009D0CB8" w:rsidRPr="00D3568E" w:rsidRDefault="009D0CB8" w:rsidP="001373C6">
            <w:pPr>
              <w:pStyle w:val="Prrafodelista"/>
              <w:widowControl w:val="0"/>
              <w:numPr>
                <w:ilvl w:val="0"/>
                <w:numId w:val="18"/>
              </w:numPr>
              <w:suppressAutoHyphens/>
              <w:spacing w:after="0" w:line="240" w:lineRule="auto"/>
              <w:jc w:val="both"/>
              <w:rPr>
                <w:rFonts w:ascii="Arial" w:hAnsi="Arial" w:cs="Arial"/>
                <w:sz w:val="24"/>
                <w:szCs w:val="24"/>
                <w:lang w:val="es-ES"/>
              </w:rPr>
            </w:pPr>
            <w:r w:rsidRPr="00D3568E">
              <w:rPr>
                <w:rFonts w:ascii="Arial" w:hAnsi="Arial" w:cs="Arial"/>
                <w:sz w:val="24"/>
                <w:szCs w:val="24"/>
                <w:lang w:val="es-ES"/>
              </w:rPr>
              <w:lastRenderedPageBreak/>
              <w:t>El porcentaje de efectividad en la implementación del plan dentro de los plazos establecidos es del 92 % (48 acciones CERRADAS a la fecha de corte de 52 que están dentro del término de ejecución)</w:t>
            </w:r>
          </w:p>
          <w:p w:rsidR="009D0CB8" w:rsidRPr="00D3568E" w:rsidRDefault="009D0CB8" w:rsidP="001373C6">
            <w:pPr>
              <w:pStyle w:val="Prrafodelista"/>
              <w:widowControl w:val="0"/>
              <w:numPr>
                <w:ilvl w:val="0"/>
                <w:numId w:val="18"/>
              </w:numPr>
              <w:suppressAutoHyphens/>
              <w:spacing w:after="0" w:line="240" w:lineRule="auto"/>
              <w:jc w:val="both"/>
              <w:rPr>
                <w:rFonts w:ascii="Arial" w:hAnsi="Arial" w:cs="Arial"/>
                <w:sz w:val="24"/>
                <w:szCs w:val="24"/>
                <w:lang w:val="es-ES"/>
              </w:rPr>
            </w:pPr>
            <w:r w:rsidRPr="00D3568E">
              <w:rPr>
                <w:rFonts w:ascii="Arial" w:hAnsi="Arial" w:cs="Arial"/>
                <w:sz w:val="24"/>
                <w:szCs w:val="24"/>
                <w:lang w:val="es-ES"/>
              </w:rPr>
              <w:t>Existen 22 acciones en ejecución, dentro de los plazos establecidos, es decir un 30%.</w:t>
            </w:r>
          </w:p>
          <w:p w:rsidR="009D0CB8" w:rsidRPr="00D3568E" w:rsidRDefault="009D0CB8" w:rsidP="001373C6">
            <w:pPr>
              <w:pStyle w:val="Prrafodelista"/>
              <w:widowControl w:val="0"/>
              <w:numPr>
                <w:ilvl w:val="0"/>
                <w:numId w:val="18"/>
              </w:numPr>
              <w:suppressAutoHyphens/>
              <w:spacing w:after="0" w:line="240" w:lineRule="auto"/>
              <w:rPr>
                <w:rFonts w:ascii="Arial" w:hAnsi="Arial" w:cs="Arial"/>
                <w:sz w:val="24"/>
                <w:szCs w:val="24"/>
                <w:lang w:val="es-ES"/>
              </w:rPr>
            </w:pPr>
            <w:r w:rsidRPr="00D3568E">
              <w:rPr>
                <w:rFonts w:ascii="Arial" w:hAnsi="Arial" w:cs="Arial"/>
                <w:sz w:val="24"/>
                <w:szCs w:val="24"/>
                <w:lang w:val="es-ES"/>
              </w:rPr>
              <w:t>El porcentaje de inefectividad en la implementación dentro de los plazos establecidos es del 7% (4 acciones VENCIDAS de 52, las cuales registran un % de avance promedio de 55 %)</w:t>
            </w:r>
          </w:p>
          <w:p w:rsidR="009D0CB8" w:rsidRPr="00D3568E" w:rsidRDefault="009D0CB8" w:rsidP="001373C6">
            <w:pPr>
              <w:pStyle w:val="Prrafodelista"/>
              <w:widowControl w:val="0"/>
              <w:numPr>
                <w:ilvl w:val="0"/>
                <w:numId w:val="18"/>
              </w:numPr>
              <w:suppressAutoHyphens/>
              <w:spacing w:after="0" w:line="240" w:lineRule="auto"/>
              <w:rPr>
                <w:rFonts w:ascii="Arial" w:hAnsi="Arial" w:cs="Arial"/>
                <w:sz w:val="24"/>
                <w:szCs w:val="24"/>
                <w:lang w:val="es-ES"/>
              </w:rPr>
            </w:pPr>
            <w:r w:rsidRPr="00D3568E">
              <w:rPr>
                <w:rFonts w:ascii="Arial" w:hAnsi="Arial" w:cs="Arial"/>
                <w:sz w:val="24"/>
                <w:szCs w:val="24"/>
                <w:lang w:val="es-ES"/>
              </w:rPr>
              <w:t xml:space="preserve">El vencimiento de las acciones antes mencionadas obedece a demoras en trámites externos a la ERU </w:t>
            </w:r>
            <w:r w:rsidR="001A13ED" w:rsidRPr="00D3568E">
              <w:rPr>
                <w:rFonts w:ascii="Arial" w:hAnsi="Arial" w:cs="Arial"/>
                <w:sz w:val="24"/>
                <w:szCs w:val="24"/>
                <w:lang w:val="es-ES"/>
              </w:rPr>
              <w:t>y,</w:t>
            </w:r>
            <w:r w:rsidRPr="00D3568E">
              <w:rPr>
                <w:rFonts w:ascii="Arial" w:hAnsi="Arial" w:cs="Arial"/>
                <w:sz w:val="24"/>
                <w:szCs w:val="24"/>
                <w:lang w:val="es-ES"/>
              </w:rPr>
              <w:t xml:space="preserve"> por lo tanto, se puede afirmar que se deben a causas NO IMPUTABLES a la misma.</w:t>
            </w:r>
          </w:p>
          <w:p w:rsidR="009D0CB8" w:rsidRPr="00D3568E" w:rsidRDefault="009D0CB8" w:rsidP="009D0CB8">
            <w:pPr>
              <w:rPr>
                <w:rFonts w:ascii="Arial" w:hAnsi="Arial" w:cs="Arial"/>
                <w:lang w:val="es-ES"/>
              </w:rPr>
            </w:pPr>
          </w:p>
          <w:p w:rsidR="009D0CB8" w:rsidRPr="00D3568E" w:rsidRDefault="009D0CB8" w:rsidP="001373C6">
            <w:pPr>
              <w:pStyle w:val="Prrafodelista"/>
              <w:widowControl w:val="0"/>
              <w:numPr>
                <w:ilvl w:val="1"/>
                <w:numId w:val="19"/>
              </w:numPr>
              <w:suppressAutoHyphens/>
              <w:spacing w:after="0" w:line="240" w:lineRule="auto"/>
              <w:rPr>
                <w:rFonts w:ascii="Arial" w:hAnsi="Arial" w:cs="Arial"/>
                <w:b/>
                <w:sz w:val="24"/>
                <w:szCs w:val="24"/>
                <w:u w:val="single"/>
                <w:lang w:val="es-ES"/>
              </w:rPr>
            </w:pPr>
            <w:r w:rsidRPr="00D3568E">
              <w:rPr>
                <w:rFonts w:ascii="Arial" w:hAnsi="Arial" w:cs="Arial"/>
                <w:b/>
                <w:sz w:val="24"/>
                <w:szCs w:val="24"/>
                <w:u w:val="single"/>
                <w:lang w:val="es-ES"/>
              </w:rPr>
              <w:t xml:space="preserve">Temas críticos:  </w:t>
            </w:r>
          </w:p>
          <w:p w:rsidR="009D0CB8" w:rsidRPr="00D3568E" w:rsidRDefault="009D0CB8" w:rsidP="009D0CB8">
            <w:pPr>
              <w:rPr>
                <w:rFonts w:ascii="Arial" w:hAnsi="Arial" w:cs="Arial"/>
                <w:lang w:val="es-ES"/>
              </w:rPr>
            </w:pPr>
          </w:p>
          <w:p w:rsidR="009D0CB8" w:rsidRPr="00D3568E" w:rsidRDefault="009D0CB8" w:rsidP="009D0CB8">
            <w:pPr>
              <w:jc w:val="both"/>
              <w:rPr>
                <w:rFonts w:ascii="Arial" w:hAnsi="Arial" w:cs="Arial"/>
                <w:lang w:val="es-ES"/>
              </w:rPr>
            </w:pPr>
            <w:r w:rsidRPr="00D3568E">
              <w:rPr>
                <w:rFonts w:ascii="Arial" w:hAnsi="Arial" w:cs="Arial"/>
                <w:lang w:val="es-ES"/>
              </w:rPr>
              <w:t>A continuación, se presentan aquellos hallazgos cuya fecha de ejecución esta vencida y su porcentaje de avance no alcanza el nivel óptimo del 100 % para solicitar su cierre, situación por la cual existe el riesgo que el ente de control las clasifique como “incumplidas” y aplique la normatividad vigente al respecto.</w:t>
            </w:r>
          </w:p>
          <w:p w:rsidR="009D0CB8" w:rsidRPr="00D3568E" w:rsidRDefault="009D0CB8" w:rsidP="009D0CB8">
            <w:pPr>
              <w:jc w:val="both"/>
              <w:rPr>
                <w:rFonts w:ascii="Arial" w:hAnsi="Arial" w:cs="Arial"/>
                <w:lang w:val="es-ES"/>
              </w:rPr>
            </w:pPr>
          </w:p>
          <w:p w:rsidR="009D0CB8" w:rsidRPr="004C38B1" w:rsidRDefault="009D0CB8" w:rsidP="009D0CB8">
            <w:pPr>
              <w:jc w:val="both"/>
              <w:rPr>
                <w:rFonts w:ascii="Arial" w:hAnsi="Arial" w:cs="Arial"/>
                <w:i/>
                <w:sz w:val="22"/>
                <w:szCs w:val="22"/>
                <w:lang w:val="es-ES"/>
              </w:rPr>
            </w:pPr>
            <w:r w:rsidRPr="00D3568E">
              <w:rPr>
                <w:rFonts w:ascii="Arial" w:hAnsi="Arial" w:cs="Arial"/>
                <w:lang w:val="es-ES"/>
              </w:rPr>
              <w:t>Es importante mencionar que la Resolución 069 de 2015, aplicable para este tema fue derogada con la Resolución Reglamentaria 012 de febrero de 2018, en la cual se cita que</w:t>
            </w:r>
            <w:r w:rsidRPr="004C38B1">
              <w:rPr>
                <w:rFonts w:ascii="Arial" w:hAnsi="Arial" w:cs="Arial"/>
                <w:sz w:val="22"/>
                <w:szCs w:val="22"/>
                <w:lang w:val="es-ES"/>
              </w:rPr>
              <w:t xml:space="preserve"> </w:t>
            </w:r>
            <w:r w:rsidRPr="004C38B1">
              <w:rPr>
                <w:rFonts w:ascii="Arial" w:hAnsi="Arial" w:cs="Arial"/>
                <w:i/>
                <w:sz w:val="22"/>
                <w:szCs w:val="22"/>
                <w:lang w:val="es-ES"/>
              </w:rPr>
              <w:t>“</w:t>
            </w:r>
            <w:r w:rsidRPr="004C38B1">
              <w:rPr>
                <w:rFonts w:ascii="Arial" w:hAnsi="Arial" w:cs="Arial"/>
                <w:i/>
                <w:sz w:val="22"/>
                <w:szCs w:val="22"/>
                <w:u w:val="single"/>
                <w:lang w:val="es-ES"/>
              </w:rPr>
              <w:t>las acciones se consideran incumplidas cuando la fecha de terminación de la acción se encuentra vencida y el sujeto de vigilancia y control fiscal no la ha ejecutado en el 100 %</w:t>
            </w:r>
            <w:r w:rsidRPr="004C38B1">
              <w:rPr>
                <w:rFonts w:ascii="Arial" w:hAnsi="Arial" w:cs="Arial"/>
                <w:i/>
                <w:sz w:val="22"/>
                <w:szCs w:val="22"/>
                <w:lang w:val="es-ES"/>
              </w:rPr>
              <w:t xml:space="preserve"> (subrayado fuera de texto).</w:t>
            </w:r>
          </w:p>
          <w:p w:rsidR="009D0CB8" w:rsidRDefault="009D0CB8" w:rsidP="009D0CB8">
            <w:pPr>
              <w:rPr>
                <w:rFonts w:ascii="Arial" w:hAnsi="Arial" w:cs="Arial"/>
                <w:sz w:val="22"/>
                <w:szCs w:val="22"/>
                <w:lang w:val="es-ES"/>
              </w:rPr>
            </w:pPr>
          </w:p>
          <w:p w:rsidR="009D0CB8" w:rsidRPr="004C38B1" w:rsidRDefault="009D0CB8" w:rsidP="009D0CB8">
            <w:pPr>
              <w:jc w:val="both"/>
              <w:rPr>
                <w:rFonts w:ascii="Arial" w:hAnsi="Arial" w:cs="Arial"/>
                <w:i/>
                <w:sz w:val="22"/>
                <w:szCs w:val="22"/>
                <w:u w:val="single"/>
                <w:lang w:val="es-ES"/>
              </w:rPr>
            </w:pPr>
            <w:r w:rsidRPr="004C38B1">
              <w:rPr>
                <w:rFonts w:ascii="Arial" w:hAnsi="Arial" w:cs="Arial"/>
                <w:i/>
                <w:sz w:val="22"/>
                <w:szCs w:val="22"/>
                <w:u w:val="single"/>
                <w:lang w:val="es-ES"/>
              </w:rPr>
              <w:t>El sujeto de vigilancia y control fiscal deberá cumplir las acciones incumplidas dentro de los siguientes treinta (30) días hábiles improrrogables contados a partir de la fecha de comunicación del informe final de auditoria (radicado), sin perjuicio de las sanciones previstas en la presente resolución,</w:t>
            </w:r>
            <w:r w:rsidRPr="004C38B1">
              <w:rPr>
                <w:rFonts w:ascii="Arial" w:hAnsi="Arial" w:cs="Arial"/>
                <w:i/>
                <w:sz w:val="22"/>
                <w:szCs w:val="22"/>
                <w:lang w:val="es-ES"/>
              </w:rPr>
              <w:t xml:space="preserve"> evento en el cual deberá presentar el seguimiento a través de Sistema de rendición de cuentas , dispuesto por la Contraloría de Bogotá D.C.,</w:t>
            </w:r>
            <w:r w:rsidR="001A13ED">
              <w:rPr>
                <w:rFonts w:ascii="Arial" w:hAnsi="Arial" w:cs="Arial"/>
                <w:i/>
                <w:sz w:val="22"/>
                <w:szCs w:val="22"/>
                <w:lang w:val="es-ES"/>
              </w:rPr>
              <w:t xml:space="preserve"> </w:t>
            </w:r>
            <w:r w:rsidRPr="004C38B1">
              <w:rPr>
                <w:rFonts w:ascii="Arial" w:hAnsi="Arial" w:cs="Arial"/>
                <w:i/>
                <w:sz w:val="22"/>
                <w:szCs w:val="22"/>
                <w:lang w:val="es-ES"/>
              </w:rPr>
              <w:t xml:space="preserve">para lo cual </w:t>
            </w:r>
            <w:r w:rsidRPr="004C38B1">
              <w:rPr>
                <w:rFonts w:ascii="Arial" w:hAnsi="Arial" w:cs="Arial"/>
                <w:i/>
                <w:sz w:val="22"/>
                <w:szCs w:val="22"/>
                <w:u w:val="single"/>
                <w:lang w:val="es-ES"/>
              </w:rPr>
              <w:t>el sujeto de vigilancia tendrá cinco (5) días hábiles para reportar el seguimiento en el sistema a partir del día siguiente de su culminación, señalado anteriormente”</w:t>
            </w:r>
            <w:r>
              <w:rPr>
                <w:rFonts w:ascii="Arial" w:hAnsi="Arial" w:cs="Arial"/>
                <w:i/>
                <w:sz w:val="22"/>
                <w:szCs w:val="22"/>
                <w:u w:val="single"/>
                <w:lang w:val="es-ES"/>
              </w:rPr>
              <w:t xml:space="preserve">. </w:t>
            </w:r>
            <w:r w:rsidR="001A13ED" w:rsidRPr="004C38B1">
              <w:rPr>
                <w:rFonts w:ascii="Arial" w:hAnsi="Arial" w:cs="Arial"/>
                <w:i/>
                <w:sz w:val="22"/>
                <w:szCs w:val="22"/>
                <w:lang w:val="es-ES"/>
              </w:rPr>
              <w:t>Subrayado</w:t>
            </w:r>
            <w:r w:rsidRPr="004C38B1">
              <w:rPr>
                <w:rFonts w:ascii="Arial" w:hAnsi="Arial" w:cs="Arial"/>
                <w:i/>
                <w:sz w:val="22"/>
                <w:szCs w:val="22"/>
                <w:lang w:val="es-ES"/>
              </w:rPr>
              <w:t xml:space="preserve"> fuera de texto).</w:t>
            </w:r>
          </w:p>
          <w:p w:rsidR="009D0CB8" w:rsidRDefault="009D0CB8" w:rsidP="009D0CB8">
            <w:pPr>
              <w:rPr>
                <w:rFonts w:ascii="Arial" w:hAnsi="Arial" w:cs="Arial"/>
                <w:sz w:val="22"/>
                <w:szCs w:val="22"/>
                <w:lang w:val="es-ES"/>
              </w:rPr>
            </w:pPr>
          </w:p>
          <w:p w:rsidR="009D0CB8" w:rsidRPr="00F65D4D" w:rsidRDefault="009D0CB8" w:rsidP="009D0CB8">
            <w:pPr>
              <w:jc w:val="center"/>
              <w:rPr>
                <w:rFonts w:ascii="Arial" w:hAnsi="Arial" w:cs="Arial"/>
                <w:b/>
                <w:sz w:val="22"/>
                <w:szCs w:val="22"/>
                <w:u w:val="single"/>
                <w:lang w:val="es-ES"/>
              </w:rPr>
            </w:pPr>
            <w:r w:rsidRPr="00F65D4D">
              <w:rPr>
                <w:rFonts w:ascii="Arial" w:hAnsi="Arial" w:cs="Arial"/>
                <w:b/>
                <w:sz w:val="22"/>
                <w:szCs w:val="22"/>
                <w:u w:val="single"/>
                <w:lang w:val="es-ES"/>
              </w:rPr>
              <w:t>Cuadro Acciones vencidas con corte a abril 10 de 2018</w:t>
            </w:r>
          </w:p>
          <w:p w:rsidR="009D0CB8" w:rsidRDefault="009D0CB8" w:rsidP="009D0CB8">
            <w:pPr>
              <w:rPr>
                <w:rFonts w:ascii="Arial" w:hAnsi="Arial" w:cs="Arial"/>
                <w:sz w:val="22"/>
                <w:szCs w:val="22"/>
                <w:lang w:val="es-ES"/>
              </w:rPr>
            </w:pPr>
          </w:p>
          <w:tbl>
            <w:tblPr>
              <w:tblStyle w:val="Tablaconcuadrcula"/>
              <w:tblW w:w="9962" w:type="dxa"/>
              <w:tblLayout w:type="fixed"/>
              <w:tblLook w:val="04A0" w:firstRow="1" w:lastRow="0" w:firstColumn="1" w:lastColumn="0" w:noHBand="0" w:noVBand="1"/>
            </w:tblPr>
            <w:tblGrid>
              <w:gridCol w:w="1070"/>
              <w:gridCol w:w="2611"/>
              <w:gridCol w:w="1276"/>
              <w:gridCol w:w="992"/>
              <w:gridCol w:w="1276"/>
              <w:gridCol w:w="2737"/>
            </w:tblGrid>
            <w:tr w:rsidR="009D0CB8" w:rsidRPr="00114B5F" w:rsidTr="009D0CB8">
              <w:tc>
                <w:tcPr>
                  <w:tcW w:w="1070"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No Hallazgo</w:t>
                  </w:r>
                </w:p>
                <w:p w:rsidR="009D0CB8" w:rsidRPr="004C38B1" w:rsidRDefault="009D0CB8" w:rsidP="00AE5B7B">
                  <w:pPr>
                    <w:framePr w:hSpace="141" w:wrap="around" w:vAnchor="text" w:hAnchor="margin" w:xAlign="center" w:y="252"/>
                    <w:jc w:val="center"/>
                    <w:rPr>
                      <w:rFonts w:ascii="Arial" w:hAnsi="Arial" w:cs="Arial"/>
                      <w:b/>
                      <w:sz w:val="18"/>
                      <w:szCs w:val="18"/>
                    </w:rPr>
                  </w:pPr>
                </w:p>
              </w:tc>
              <w:tc>
                <w:tcPr>
                  <w:tcW w:w="2611"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Descripción</w:t>
                  </w:r>
                </w:p>
              </w:tc>
              <w:tc>
                <w:tcPr>
                  <w:tcW w:w="1276" w:type="dxa"/>
                </w:tcPr>
                <w:p w:rsidR="009D0CB8" w:rsidRPr="004C38B1" w:rsidRDefault="009D0CB8" w:rsidP="00AE5B7B">
                  <w:pPr>
                    <w:framePr w:hSpace="141" w:wrap="around" w:vAnchor="text" w:hAnchor="margin" w:xAlign="center" w:y="252"/>
                    <w:jc w:val="center"/>
                    <w:rPr>
                      <w:rFonts w:ascii="Arial" w:hAnsi="Arial" w:cs="Arial"/>
                      <w:b/>
                      <w:sz w:val="18"/>
                      <w:szCs w:val="18"/>
                    </w:rPr>
                  </w:pPr>
                  <w:r>
                    <w:rPr>
                      <w:rFonts w:ascii="Arial" w:hAnsi="Arial" w:cs="Arial"/>
                      <w:b/>
                      <w:sz w:val="18"/>
                      <w:szCs w:val="18"/>
                    </w:rPr>
                    <w:t>Acciones</w:t>
                  </w:r>
                </w:p>
              </w:tc>
              <w:tc>
                <w:tcPr>
                  <w:tcW w:w="992"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 Avance</w:t>
                  </w:r>
                </w:p>
              </w:tc>
              <w:tc>
                <w:tcPr>
                  <w:tcW w:w="1276"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Fecha de vencimiento</w:t>
                  </w:r>
                </w:p>
              </w:tc>
              <w:tc>
                <w:tcPr>
                  <w:tcW w:w="2737" w:type="dxa"/>
                </w:tcPr>
                <w:p w:rsidR="009D0CB8" w:rsidRPr="004C38B1"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Ultimo reportes de avance (marzo 2018)</w:t>
                  </w:r>
                </w:p>
                <w:p w:rsidR="009D0CB8" w:rsidRPr="004C38B1" w:rsidRDefault="009D0CB8" w:rsidP="00AE5B7B">
                  <w:pPr>
                    <w:framePr w:hSpace="141" w:wrap="around" w:vAnchor="text" w:hAnchor="margin" w:xAlign="center" w:y="252"/>
                    <w:jc w:val="center"/>
                    <w:rPr>
                      <w:rFonts w:ascii="Arial" w:hAnsi="Arial" w:cs="Arial"/>
                      <w:b/>
                      <w:sz w:val="18"/>
                      <w:szCs w:val="18"/>
                    </w:rPr>
                  </w:pPr>
                </w:p>
              </w:tc>
            </w:tr>
            <w:tr w:rsidR="009D0CB8" w:rsidRPr="00114B5F" w:rsidTr="009D0CB8">
              <w:trPr>
                <w:trHeight w:val="274"/>
              </w:trPr>
              <w:tc>
                <w:tcPr>
                  <w:tcW w:w="1070"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sz w:val="18"/>
                      <w:szCs w:val="18"/>
                    </w:rPr>
                    <w:t>2.2.1.2.1</w:t>
                  </w:r>
                </w:p>
              </w:tc>
              <w:tc>
                <w:tcPr>
                  <w:tcW w:w="2611" w:type="dxa"/>
                </w:tcPr>
                <w:p w:rsidR="009D0CB8" w:rsidRPr="004C38B1" w:rsidRDefault="009D0CB8" w:rsidP="00AE5B7B">
                  <w:pPr>
                    <w:framePr w:hSpace="141" w:wrap="around" w:vAnchor="text" w:hAnchor="margin" w:xAlign="center" w:y="252"/>
                    <w:jc w:val="both"/>
                    <w:rPr>
                      <w:rFonts w:ascii="Arial" w:hAnsi="Arial" w:cs="Arial"/>
                      <w:b/>
                      <w:sz w:val="18"/>
                      <w:szCs w:val="18"/>
                    </w:rPr>
                  </w:pPr>
                  <w:r w:rsidRPr="004C38B1">
                    <w:rPr>
                      <w:rFonts w:ascii="Arial" w:hAnsi="Arial" w:cs="Arial"/>
                      <w:sz w:val="18"/>
                      <w:szCs w:val="18"/>
                    </w:rPr>
                    <w:t xml:space="preserve">Hallazgo administrativo con presunta incidencia disciplinaria por hechos ocurridos durante la ejecución del contrato de fiducia mercantil CDJ-075-2013 el 02-12-2013 por que no se ha sido finalizado; por obras construidas que no corresponden a la totalidad de las establecidas en la licencia de construcción, ni a las del contrato fiduciario y por último el contrato del interventor suscrito por la </w:t>
                  </w:r>
                  <w:r w:rsidRPr="004C38B1">
                    <w:rPr>
                      <w:rFonts w:ascii="Arial" w:hAnsi="Arial" w:cs="Arial"/>
                      <w:sz w:val="18"/>
                      <w:szCs w:val="18"/>
                    </w:rPr>
                    <w:lastRenderedPageBreak/>
                    <w:t xml:space="preserve">vocera del patrimonio autónomo del contrato fiduciario se terminó hace más de dos años y no se ha liquidado. </w:t>
                  </w:r>
                </w:p>
              </w:tc>
              <w:tc>
                <w:tcPr>
                  <w:tcW w:w="1276" w:type="dxa"/>
                </w:tcPr>
                <w:p w:rsidR="009D0CB8" w:rsidRPr="004C38B1" w:rsidRDefault="009D0CB8" w:rsidP="00AE5B7B">
                  <w:pPr>
                    <w:framePr w:hSpace="141" w:wrap="around" w:vAnchor="text" w:hAnchor="margin" w:xAlign="center" w:y="252"/>
                    <w:jc w:val="center"/>
                    <w:rPr>
                      <w:rFonts w:ascii="Arial" w:hAnsi="Arial" w:cs="Arial"/>
                      <w:sz w:val="18"/>
                      <w:szCs w:val="18"/>
                    </w:rPr>
                  </w:pPr>
                  <w:r w:rsidRPr="00E265D2">
                    <w:rPr>
                      <w:rFonts w:ascii="Arial" w:hAnsi="Arial" w:cs="Arial"/>
                      <w:sz w:val="18"/>
                      <w:szCs w:val="18"/>
                    </w:rPr>
                    <w:lastRenderedPageBreak/>
                    <w:t>Liquidar el contrato de interventoría</w:t>
                  </w:r>
                </w:p>
              </w:tc>
              <w:tc>
                <w:tcPr>
                  <w:tcW w:w="992"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sz w:val="18"/>
                      <w:szCs w:val="18"/>
                    </w:rPr>
                    <w:t>15 %</w:t>
                  </w:r>
                </w:p>
              </w:tc>
              <w:tc>
                <w:tcPr>
                  <w:tcW w:w="1276" w:type="dxa"/>
                </w:tcPr>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sz w:val="18"/>
                      <w:szCs w:val="18"/>
                    </w:rPr>
                    <w:t>31 diciembre 2017</w:t>
                  </w:r>
                </w:p>
              </w:tc>
              <w:tc>
                <w:tcPr>
                  <w:tcW w:w="2737" w:type="dxa"/>
                </w:tcPr>
                <w:p w:rsidR="009D0CB8" w:rsidRPr="004C38B1" w:rsidRDefault="009D0CB8" w:rsidP="00AE5B7B">
                  <w:pPr>
                    <w:framePr w:hSpace="141" w:wrap="around" w:vAnchor="text" w:hAnchor="margin" w:xAlign="center" w:y="252"/>
                    <w:jc w:val="both"/>
                    <w:rPr>
                      <w:rFonts w:ascii="Arial" w:hAnsi="Arial" w:cs="Arial"/>
                      <w:sz w:val="18"/>
                      <w:szCs w:val="18"/>
                    </w:rPr>
                  </w:pPr>
                  <w:r w:rsidRPr="004C38B1">
                    <w:rPr>
                      <w:rFonts w:ascii="Arial" w:hAnsi="Arial" w:cs="Arial"/>
                      <w:b/>
                      <w:sz w:val="18"/>
                      <w:szCs w:val="18"/>
                      <w:u w:val="single"/>
                    </w:rPr>
                    <w:t>SUBGERENCIA DE DESARROLLO DE PROYECTOS</w:t>
                  </w:r>
                  <w:r w:rsidRPr="004C38B1">
                    <w:rPr>
                      <w:rFonts w:ascii="Arial" w:hAnsi="Arial" w:cs="Arial"/>
                      <w:sz w:val="18"/>
                      <w:szCs w:val="18"/>
                    </w:rPr>
                    <w:t>:  Se acordó con la Fiduciaria que la Empresa de Renovación y Desarrollo Urbano de Bogotá ERU, deberá informar sobre el proceder de la liquidación del contrato para lo cual, la Subgerencia de Desarrollo de Proyectos solicitará el concepto a la Dirección de Gestión Contractual.</w:t>
                  </w:r>
                </w:p>
              </w:tc>
            </w:tr>
          </w:tbl>
          <w:p w:rsidR="009D0CB8" w:rsidRDefault="009D0CB8" w:rsidP="009D0CB8"/>
          <w:tbl>
            <w:tblPr>
              <w:tblStyle w:val="Tablaconcuadrcula"/>
              <w:tblW w:w="10343" w:type="dxa"/>
              <w:tblLayout w:type="fixed"/>
              <w:tblLook w:val="04A0" w:firstRow="1" w:lastRow="0" w:firstColumn="1" w:lastColumn="0" w:noHBand="0" w:noVBand="1"/>
            </w:tblPr>
            <w:tblGrid>
              <w:gridCol w:w="1129"/>
              <w:gridCol w:w="1843"/>
              <w:gridCol w:w="1701"/>
              <w:gridCol w:w="992"/>
              <w:gridCol w:w="1276"/>
              <w:gridCol w:w="3402"/>
            </w:tblGrid>
            <w:tr w:rsidR="009D0CB8" w:rsidRPr="00114B5F" w:rsidTr="009D0CB8">
              <w:tc>
                <w:tcPr>
                  <w:tcW w:w="1129" w:type="dxa"/>
                </w:tcPr>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No Hallazgo</w:t>
                  </w:r>
                </w:p>
                <w:p w:rsidR="009D0CB8" w:rsidRDefault="009D0CB8" w:rsidP="00AE5B7B">
                  <w:pPr>
                    <w:framePr w:hSpace="141" w:wrap="around" w:vAnchor="text" w:hAnchor="margin" w:xAlign="center" w:y="252"/>
                    <w:jc w:val="center"/>
                    <w:rPr>
                      <w:rFonts w:ascii="Arial" w:hAnsi="Arial" w:cs="Arial"/>
                      <w:sz w:val="16"/>
                      <w:szCs w:val="16"/>
                    </w:rPr>
                  </w:pPr>
                </w:p>
              </w:tc>
              <w:tc>
                <w:tcPr>
                  <w:tcW w:w="1843" w:type="dxa"/>
                </w:tcPr>
                <w:p w:rsidR="009D0CB8" w:rsidRDefault="009D0CB8" w:rsidP="00AE5B7B">
                  <w:pPr>
                    <w:framePr w:hSpace="141" w:wrap="around" w:vAnchor="text" w:hAnchor="margin" w:xAlign="center" w:y="252"/>
                    <w:jc w:val="both"/>
                    <w:rPr>
                      <w:rFonts w:ascii="Arial" w:hAnsi="Arial" w:cs="Arial"/>
                      <w:sz w:val="16"/>
                      <w:szCs w:val="16"/>
                    </w:rPr>
                  </w:pPr>
                  <w:r w:rsidRPr="004C38B1">
                    <w:rPr>
                      <w:rFonts w:ascii="Arial" w:hAnsi="Arial" w:cs="Arial"/>
                      <w:b/>
                      <w:sz w:val="18"/>
                      <w:szCs w:val="18"/>
                    </w:rPr>
                    <w:t>Descripción</w:t>
                  </w:r>
                </w:p>
              </w:tc>
              <w:tc>
                <w:tcPr>
                  <w:tcW w:w="1701" w:type="dxa"/>
                </w:tcPr>
                <w:p w:rsidR="009D0CB8" w:rsidRPr="004C38B1" w:rsidRDefault="009D0CB8" w:rsidP="00AE5B7B">
                  <w:pPr>
                    <w:framePr w:hSpace="141" w:wrap="around" w:vAnchor="text" w:hAnchor="margin" w:xAlign="center" w:y="252"/>
                    <w:jc w:val="center"/>
                    <w:rPr>
                      <w:rFonts w:ascii="Arial" w:hAnsi="Arial" w:cs="Arial"/>
                      <w:b/>
                      <w:sz w:val="18"/>
                      <w:szCs w:val="18"/>
                    </w:rPr>
                  </w:pPr>
                  <w:r>
                    <w:rPr>
                      <w:rFonts w:ascii="Arial" w:hAnsi="Arial" w:cs="Arial"/>
                      <w:b/>
                      <w:sz w:val="18"/>
                      <w:szCs w:val="18"/>
                    </w:rPr>
                    <w:t>Acciones</w:t>
                  </w:r>
                </w:p>
              </w:tc>
              <w:tc>
                <w:tcPr>
                  <w:tcW w:w="992" w:type="dxa"/>
                </w:tcPr>
                <w:p w:rsidR="009D0CB8" w:rsidRDefault="009D0CB8" w:rsidP="00AE5B7B">
                  <w:pPr>
                    <w:framePr w:hSpace="141" w:wrap="around" w:vAnchor="text" w:hAnchor="margin" w:xAlign="center" w:y="252"/>
                    <w:jc w:val="center"/>
                    <w:rPr>
                      <w:rFonts w:ascii="Arial" w:hAnsi="Arial" w:cs="Arial"/>
                      <w:sz w:val="16"/>
                      <w:szCs w:val="16"/>
                    </w:rPr>
                  </w:pPr>
                  <w:r w:rsidRPr="004C38B1">
                    <w:rPr>
                      <w:rFonts w:ascii="Arial" w:hAnsi="Arial" w:cs="Arial"/>
                      <w:b/>
                      <w:sz w:val="18"/>
                      <w:szCs w:val="18"/>
                    </w:rPr>
                    <w:t>% Avance</w:t>
                  </w:r>
                </w:p>
              </w:tc>
              <w:tc>
                <w:tcPr>
                  <w:tcW w:w="1276" w:type="dxa"/>
                </w:tcPr>
                <w:p w:rsidR="009D0CB8" w:rsidRDefault="009D0CB8" w:rsidP="00AE5B7B">
                  <w:pPr>
                    <w:framePr w:hSpace="141" w:wrap="around" w:vAnchor="text" w:hAnchor="margin" w:xAlign="center" w:y="252"/>
                    <w:jc w:val="center"/>
                    <w:rPr>
                      <w:rFonts w:ascii="Arial" w:hAnsi="Arial" w:cs="Arial"/>
                      <w:sz w:val="16"/>
                      <w:szCs w:val="16"/>
                    </w:rPr>
                  </w:pPr>
                  <w:r w:rsidRPr="004C38B1">
                    <w:rPr>
                      <w:rFonts w:ascii="Arial" w:hAnsi="Arial" w:cs="Arial"/>
                      <w:b/>
                      <w:sz w:val="18"/>
                      <w:szCs w:val="18"/>
                    </w:rPr>
                    <w:t>Fecha de vencimiento</w:t>
                  </w:r>
                </w:p>
              </w:tc>
              <w:tc>
                <w:tcPr>
                  <w:tcW w:w="3402" w:type="dxa"/>
                </w:tcPr>
                <w:p w:rsidR="009D0CB8" w:rsidRPr="004C38B1"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b/>
                      <w:sz w:val="18"/>
                      <w:szCs w:val="18"/>
                    </w:rPr>
                  </w:pPr>
                  <w:r w:rsidRPr="004C38B1">
                    <w:rPr>
                      <w:rFonts w:ascii="Arial" w:hAnsi="Arial" w:cs="Arial"/>
                      <w:b/>
                      <w:sz w:val="18"/>
                      <w:szCs w:val="18"/>
                    </w:rPr>
                    <w:t>Ultimo reportes de avance (marzo 2018)</w:t>
                  </w:r>
                </w:p>
                <w:p w:rsidR="009D0CB8" w:rsidRDefault="009D0CB8" w:rsidP="00AE5B7B">
                  <w:pPr>
                    <w:framePr w:hSpace="141" w:wrap="around" w:vAnchor="text" w:hAnchor="margin" w:xAlign="center" w:y="252"/>
                    <w:jc w:val="both"/>
                    <w:rPr>
                      <w:rFonts w:ascii="Arial" w:hAnsi="Arial" w:cs="Arial"/>
                      <w:b/>
                      <w:sz w:val="16"/>
                      <w:szCs w:val="16"/>
                      <w:u w:val="single"/>
                    </w:rPr>
                  </w:pPr>
                </w:p>
              </w:tc>
            </w:tr>
            <w:tr w:rsidR="009D0CB8" w:rsidRPr="00114B5F" w:rsidTr="009D0CB8">
              <w:tc>
                <w:tcPr>
                  <w:tcW w:w="1129" w:type="dxa"/>
                </w:tcPr>
                <w:p w:rsidR="009D0CB8" w:rsidRPr="00114B5F" w:rsidRDefault="009D0CB8" w:rsidP="00AE5B7B">
                  <w:pPr>
                    <w:framePr w:hSpace="141" w:wrap="around" w:vAnchor="text" w:hAnchor="margin" w:xAlign="center" w:y="252"/>
                    <w:jc w:val="center"/>
                    <w:rPr>
                      <w:rFonts w:ascii="Arial" w:hAnsi="Arial" w:cs="Arial"/>
                      <w:sz w:val="16"/>
                      <w:szCs w:val="16"/>
                    </w:rPr>
                  </w:pPr>
                  <w:r w:rsidRPr="00376938">
                    <w:rPr>
                      <w:rFonts w:ascii="Arial" w:hAnsi="Arial" w:cs="Arial"/>
                      <w:sz w:val="16"/>
                      <w:szCs w:val="16"/>
                    </w:rPr>
                    <w:t>2.3.1.5</w:t>
                  </w:r>
                </w:p>
              </w:tc>
              <w:tc>
                <w:tcPr>
                  <w:tcW w:w="1843" w:type="dxa"/>
                </w:tcPr>
                <w:p w:rsidR="009D0CB8" w:rsidRPr="004C38B1" w:rsidRDefault="009D0CB8" w:rsidP="00AE5B7B">
                  <w:pPr>
                    <w:framePr w:hSpace="141" w:wrap="around" w:vAnchor="text" w:hAnchor="margin" w:xAlign="center" w:y="252"/>
                    <w:jc w:val="both"/>
                    <w:rPr>
                      <w:rFonts w:ascii="Arial" w:hAnsi="Arial" w:cs="Arial"/>
                      <w:sz w:val="18"/>
                      <w:szCs w:val="18"/>
                    </w:rPr>
                  </w:pPr>
                  <w:r w:rsidRPr="004C38B1">
                    <w:rPr>
                      <w:rFonts w:ascii="Arial" w:hAnsi="Arial" w:cs="Arial"/>
                      <w:sz w:val="18"/>
                      <w:szCs w:val="18"/>
                    </w:rPr>
                    <w:t>Hallazgo administrativo: la entidad no realizó el avalúo a dos (2) terrenos que posee la entidad dentro del término establecido en la norma, es decir dentro de los tres (3) años siguientes a partir del último avalúo realizado</w:t>
                  </w:r>
                </w:p>
              </w:tc>
              <w:tc>
                <w:tcPr>
                  <w:tcW w:w="1701" w:type="dxa"/>
                </w:tcPr>
                <w:p w:rsidR="009D0CB8" w:rsidRDefault="001A13ED" w:rsidP="00AE5B7B">
                  <w:pPr>
                    <w:framePr w:hSpace="141" w:wrap="around" w:vAnchor="text" w:hAnchor="margin" w:xAlign="center" w:y="252"/>
                    <w:jc w:val="both"/>
                    <w:rPr>
                      <w:rFonts w:ascii="Arial" w:hAnsi="Arial" w:cs="Arial"/>
                      <w:sz w:val="16"/>
                      <w:szCs w:val="16"/>
                    </w:rPr>
                  </w:pPr>
                  <w:r w:rsidRPr="00E265D2">
                    <w:rPr>
                      <w:rFonts w:ascii="Arial" w:hAnsi="Arial" w:cs="Arial"/>
                      <w:sz w:val="16"/>
                      <w:szCs w:val="16"/>
                    </w:rPr>
                    <w:t>Transferir</w:t>
                  </w:r>
                  <w:r w:rsidR="009D0CB8" w:rsidRPr="00E265D2">
                    <w:rPr>
                      <w:rFonts w:ascii="Arial" w:hAnsi="Arial" w:cs="Arial"/>
                      <w:sz w:val="16"/>
                      <w:szCs w:val="16"/>
                    </w:rPr>
                    <w:t xml:space="preserve"> mediante escritura pública de los predios registrados en la contabilidad de la eru al </w:t>
                  </w:r>
                  <w:r w:rsidRPr="00E265D2">
                    <w:rPr>
                      <w:rFonts w:ascii="Arial" w:hAnsi="Arial" w:cs="Arial"/>
                      <w:sz w:val="16"/>
                      <w:szCs w:val="16"/>
                    </w:rPr>
                    <w:t>p.a.</w:t>
                  </w:r>
                  <w:r w:rsidR="009D0CB8" w:rsidRPr="00E265D2">
                    <w:rPr>
                      <w:rFonts w:ascii="Arial" w:hAnsi="Arial" w:cs="Arial"/>
                      <w:sz w:val="16"/>
                      <w:szCs w:val="16"/>
                    </w:rPr>
                    <w:t xml:space="preserve"> del proyecto estación central, como aporte de la eru para el desarrollo del proyecto de renovación urbana al cual pertenece. </w:t>
                  </w:r>
                  <w:r w:rsidRPr="00E265D2">
                    <w:rPr>
                      <w:rFonts w:ascii="Arial" w:hAnsi="Arial" w:cs="Arial"/>
                      <w:sz w:val="16"/>
                      <w:szCs w:val="16"/>
                    </w:rPr>
                    <w:t>La</w:t>
                  </w:r>
                  <w:r w:rsidR="009D0CB8" w:rsidRPr="00E265D2">
                    <w:rPr>
                      <w:rFonts w:ascii="Arial" w:hAnsi="Arial" w:cs="Arial"/>
                      <w:sz w:val="16"/>
                      <w:szCs w:val="16"/>
                    </w:rPr>
                    <w:t xml:space="preserve"> eru se encuentra clasificado en el grupo 2 según el nuevo marco normativo contable res. 414 de 2014. </w:t>
                  </w:r>
                  <w:r w:rsidRPr="00E265D2">
                    <w:rPr>
                      <w:rFonts w:ascii="Arial" w:hAnsi="Arial" w:cs="Arial"/>
                      <w:sz w:val="16"/>
                      <w:szCs w:val="16"/>
                    </w:rPr>
                    <w:t>Por</w:t>
                  </w:r>
                  <w:r w:rsidR="009D0CB8" w:rsidRPr="00E265D2">
                    <w:rPr>
                      <w:rFonts w:ascii="Arial" w:hAnsi="Arial" w:cs="Arial"/>
                      <w:sz w:val="16"/>
                      <w:szCs w:val="16"/>
                    </w:rPr>
                    <w:t xml:space="preserve"> lo que los 2 bienes inmuebles se clasificaron contablemente como inventarios y no son sujeto de valorización, de conformidad con este marco normativo.</w:t>
                  </w:r>
                </w:p>
              </w:tc>
              <w:tc>
                <w:tcPr>
                  <w:tcW w:w="992" w:type="dxa"/>
                </w:tcPr>
                <w:p w:rsidR="009D0CB8" w:rsidRDefault="009D0CB8" w:rsidP="00AE5B7B">
                  <w:pPr>
                    <w:framePr w:hSpace="141" w:wrap="around" w:vAnchor="text" w:hAnchor="margin" w:xAlign="center" w:y="252"/>
                    <w:jc w:val="center"/>
                    <w:rPr>
                      <w:rFonts w:ascii="Arial" w:hAnsi="Arial" w:cs="Arial"/>
                      <w:sz w:val="16"/>
                      <w:szCs w:val="16"/>
                    </w:rPr>
                  </w:pPr>
                </w:p>
                <w:p w:rsidR="009D0CB8" w:rsidRPr="00114B5F" w:rsidRDefault="009D0CB8" w:rsidP="00AE5B7B">
                  <w:pPr>
                    <w:framePr w:hSpace="141" w:wrap="around" w:vAnchor="text" w:hAnchor="margin" w:xAlign="center" w:y="252"/>
                    <w:jc w:val="center"/>
                    <w:rPr>
                      <w:rFonts w:ascii="Arial" w:hAnsi="Arial" w:cs="Arial"/>
                      <w:sz w:val="16"/>
                      <w:szCs w:val="16"/>
                    </w:rPr>
                  </w:pPr>
                  <w:r>
                    <w:rPr>
                      <w:rFonts w:ascii="Arial" w:hAnsi="Arial" w:cs="Arial"/>
                      <w:sz w:val="16"/>
                      <w:szCs w:val="16"/>
                    </w:rPr>
                    <w:t>80 %</w:t>
                  </w:r>
                </w:p>
              </w:tc>
              <w:tc>
                <w:tcPr>
                  <w:tcW w:w="1276" w:type="dxa"/>
                </w:tcPr>
                <w:p w:rsidR="009D0CB8" w:rsidRDefault="009D0CB8" w:rsidP="00AE5B7B">
                  <w:pPr>
                    <w:framePr w:hSpace="141" w:wrap="around" w:vAnchor="text" w:hAnchor="margin" w:xAlign="center" w:y="252"/>
                    <w:jc w:val="center"/>
                    <w:rPr>
                      <w:rFonts w:ascii="Arial" w:hAnsi="Arial" w:cs="Arial"/>
                      <w:sz w:val="16"/>
                      <w:szCs w:val="16"/>
                    </w:rPr>
                  </w:pPr>
                </w:p>
                <w:p w:rsidR="009D0CB8" w:rsidRPr="00114B5F" w:rsidRDefault="009D0CB8" w:rsidP="00AE5B7B">
                  <w:pPr>
                    <w:framePr w:hSpace="141" w:wrap="around" w:vAnchor="text" w:hAnchor="margin" w:xAlign="center" w:y="252"/>
                    <w:jc w:val="center"/>
                    <w:rPr>
                      <w:rFonts w:ascii="Arial" w:hAnsi="Arial" w:cs="Arial"/>
                      <w:sz w:val="16"/>
                      <w:szCs w:val="16"/>
                    </w:rPr>
                  </w:pPr>
                  <w:r>
                    <w:rPr>
                      <w:rFonts w:ascii="Arial" w:hAnsi="Arial" w:cs="Arial"/>
                      <w:sz w:val="16"/>
                      <w:szCs w:val="16"/>
                    </w:rPr>
                    <w:t>23 octubre  2017</w:t>
                  </w:r>
                </w:p>
              </w:tc>
              <w:tc>
                <w:tcPr>
                  <w:tcW w:w="3402" w:type="dxa"/>
                </w:tcPr>
                <w:p w:rsidR="009D0CB8" w:rsidRDefault="009D0CB8" w:rsidP="00AE5B7B">
                  <w:pPr>
                    <w:framePr w:hSpace="141" w:wrap="around" w:vAnchor="text" w:hAnchor="margin" w:xAlign="center" w:y="252"/>
                    <w:jc w:val="both"/>
                    <w:rPr>
                      <w:rFonts w:ascii="Arial" w:hAnsi="Arial" w:cs="Arial"/>
                      <w:b/>
                      <w:sz w:val="16"/>
                      <w:szCs w:val="16"/>
                      <w:u w:val="single"/>
                    </w:rPr>
                  </w:pPr>
                </w:p>
                <w:p w:rsidR="009D0CB8" w:rsidRPr="00114B5F" w:rsidRDefault="009D0CB8" w:rsidP="00AE5B7B">
                  <w:pPr>
                    <w:framePr w:hSpace="141" w:wrap="around" w:vAnchor="text" w:hAnchor="margin" w:xAlign="center" w:y="252"/>
                    <w:jc w:val="both"/>
                    <w:rPr>
                      <w:rFonts w:ascii="Arial" w:hAnsi="Arial" w:cs="Arial"/>
                      <w:sz w:val="16"/>
                      <w:szCs w:val="16"/>
                    </w:rPr>
                  </w:pPr>
                  <w:r w:rsidRPr="004C38B1">
                    <w:rPr>
                      <w:rFonts w:ascii="Arial" w:hAnsi="Arial" w:cs="Arial"/>
                      <w:b/>
                      <w:sz w:val="18"/>
                      <w:szCs w:val="18"/>
                      <w:u w:val="single"/>
                    </w:rPr>
                    <w:t>SUBGERENCIA DE GESTION CORPORATIVA</w:t>
                  </w:r>
                  <w:r w:rsidRPr="004C38B1">
                    <w:rPr>
                      <w:rFonts w:ascii="Arial" w:hAnsi="Arial" w:cs="Arial"/>
                      <w:sz w:val="18"/>
                      <w:szCs w:val="18"/>
                    </w:rPr>
                    <w:t xml:space="preserve">: De acuerdo con información suministrada por la Dirección de Predios, a través de correo electrónico del  1  de  febrero de 2018, En cuanto a los dos (2) predios a que hace referencia el hallazgo </w:t>
                  </w:r>
                  <w:r>
                    <w:rPr>
                      <w:rFonts w:ascii="Arial" w:hAnsi="Arial" w:cs="Arial"/>
                      <w:sz w:val="18"/>
                      <w:szCs w:val="18"/>
                    </w:rPr>
                    <w:t>–</w:t>
                  </w:r>
                  <w:r w:rsidRPr="004C38B1">
                    <w:rPr>
                      <w:rFonts w:ascii="Arial" w:hAnsi="Arial" w:cs="Arial"/>
                      <w:sz w:val="18"/>
                      <w:szCs w:val="18"/>
                    </w:rPr>
                    <w:t xml:space="preserve"> </w:t>
                  </w:r>
                  <w:r>
                    <w:rPr>
                      <w:rFonts w:ascii="Arial" w:hAnsi="Arial" w:cs="Arial"/>
                      <w:sz w:val="18"/>
                      <w:szCs w:val="18"/>
                    </w:rPr>
                    <w:t xml:space="preserve">del </w:t>
                  </w:r>
                  <w:r w:rsidRPr="004C38B1">
                    <w:rPr>
                      <w:rFonts w:ascii="Arial" w:hAnsi="Arial" w:cs="Arial"/>
                      <w:sz w:val="18"/>
                      <w:szCs w:val="18"/>
                    </w:rPr>
                    <w:t xml:space="preserve">plan de mejoramiento, estos corresponden a dos inmuebles del proyecto </w:t>
                  </w:r>
                  <w:r w:rsidRPr="003213BB">
                    <w:rPr>
                      <w:rFonts w:ascii="Arial" w:hAnsi="Arial" w:cs="Arial"/>
                      <w:sz w:val="18"/>
                      <w:szCs w:val="18"/>
                    </w:rPr>
                    <w:t>Estación Central</w:t>
                  </w:r>
                  <w:r w:rsidRPr="0050049B">
                    <w:rPr>
                      <w:rFonts w:ascii="Arial" w:hAnsi="Arial" w:cs="Arial"/>
                      <w:color w:val="FF0000"/>
                      <w:sz w:val="18"/>
                      <w:szCs w:val="18"/>
                    </w:rPr>
                    <w:t xml:space="preserve"> </w:t>
                  </w:r>
                  <w:r w:rsidRPr="004C38B1">
                    <w:rPr>
                      <w:rFonts w:ascii="Arial" w:hAnsi="Arial" w:cs="Arial"/>
                      <w:sz w:val="18"/>
                      <w:szCs w:val="18"/>
                    </w:rPr>
                    <w:t xml:space="preserve">que para el año 2016 se encontraban en saneamiento del folio así: uno por demanda de rescisión de contrato que cursaba en el Juzgado 01 CC de Bogotá y que corresponde al predio expropiado a Jorge Alexander González RT 37007 y el segundo, expropiado a Juan Antonio Díaz Calderón, este con embargo de la sucesión del causante que cursaba en la Juzgado 5o de Familia de Neiva, RT 38196. Estos dos predios se sanearon durante el año 2017 y actualmente se encuentran en proceso de transferencia mediante escritura que se adelanta en la Notaría 35 de Bogotá. Se anexa correo electrónico de la Dirección de Predios. </w:t>
                  </w:r>
                  <w:r w:rsidRPr="004C38B1">
                    <w:rPr>
                      <w:rFonts w:ascii="Arial" w:hAnsi="Arial" w:cs="Arial"/>
                      <w:b/>
                      <w:sz w:val="18"/>
                      <w:szCs w:val="18"/>
                      <w:u w:val="single"/>
                    </w:rPr>
                    <w:t>SUBGERENCIA GESTION INMOBILIARIA - DIRECCION COMERCIAL - DIRECCION PREDIOS:</w:t>
                  </w:r>
                  <w:r w:rsidRPr="004C38B1">
                    <w:rPr>
                      <w:rFonts w:ascii="Arial" w:hAnsi="Arial" w:cs="Arial"/>
                      <w:sz w:val="18"/>
                      <w:szCs w:val="18"/>
                    </w:rPr>
                    <w:t xml:space="preserve"> A corte de 31 de diciembre de 2017, en el Patrimonio Autónomo Estación Central se encuentran fideicomitidos 102 predios. A corte a febrero 20 de 2018 se encuentran fideicomitidos 122 predios en el Patrimonio Autónomo Estación Central: * Pendientes 4 predios con escritura que se encuentra en revisión y firma de Alianza Fiduciaria. * 3 Escrituras de Devora Soache Díaz Notaria 48, Yolanda Hortensia Forero Notaria 59 y Ana Mercedes Moreno Duarte en la Notaria 76, * 1 Predio en proceso de registro de Cecilia Quintero y Daniel Zambrano, * 1 Predio de </w:t>
                  </w:r>
                  <w:r w:rsidR="001A13ED" w:rsidRPr="004C38B1">
                    <w:rPr>
                      <w:rFonts w:ascii="Arial" w:hAnsi="Arial" w:cs="Arial"/>
                      <w:sz w:val="18"/>
                      <w:szCs w:val="18"/>
                    </w:rPr>
                    <w:t>Asociatividad</w:t>
                  </w:r>
                  <w:r w:rsidRPr="004C38B1">
                    <w:rPr>
                      <w:rFonts w:ascii="Arial" w:hAnsi="Arial" w:cs="Arial"/>
                      <w:sz w:val="18"/>
                      <w:szCs w:val="18"/>
                    </w:rPr>
                    <w:t xml:space="preserve"> del Salomón Ojeda, está en trámite de transferencia en la Notaria 71, * 1 Predio de vivienda de reemplazo del Sr. José Joaquín Rozo, con minuta elaborada para adquirir la vivienda de reemplazo, * 2 </w:t>
                  </w:r>
                  <w:r w:rsidRPr="004C38B1">
                    <w:rPr>
                      <w:rFonts w:ascii="Arial" w:hAnsi="Arial" w:cs="Arial"/>
                      <w:sz w:val="18"/>
                      <w:szCs w:val="18"/>
                    </w:rPr>
                    <w:lastRenderedPageBreak/>
                    <w:t xml:space="preserve">predios en saneamiento de folio, con minuta elaborada en reparto notarial, * 1 predio con demanda de pertenencia en el Juzgado 48 Civil del circuito de Bogotá, estamos a la espera de la decisión del juez para la fijación de la pertenencia, * 1 predio con reclamación de impuesto predial vigencia 2011, se recibió respuesta provisional de la Sec. </w:t>
                  </w:r>
                  <w:r w:rsidR="001A13ED" w:rsidRPr="004C38B1">
                    <w:rPr>
                      <w:rFonts w:ascii="Arial" w:hAnsi="Arial" w:cs="Arial"/>
                      <w:sz w:val="18"/>
                      <w:szCs w:val="18"/>
                    </w:rPr>
                    <w:t>De</w:t>
                  </w:r>
                  <w:r w:rsidRPr="004C38B1">
                    <w:rPr>
                      <w:rFonts w:ascii="Arial" w:hAnsi="Arial" w:cs="Arial"/>
                      <w:sz w:val="18"/>
                      <w:szCs w:val="18"/>
                    </w:rPr>
                    <w:t xml:space="preserve"> Hacienda por investigación interna en la declaración del impuesto del año.</w:t>
                  </w:r>
                </w:p>
              </w:tc>
            </w:tr>
            <w:tr w:rsidR="009D0CB8" w:rsidRPr="00114B5F" w:rsidTr="00D3568E">
              <w:trPr>
                <w:trHeight w:val="675"/>
              </w:trPr>
              <w:tc>
                <w:tcPr>
                  <w:tcW w:w="1129"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D3568E">
                  <w:pPr>
                    <w:framePr w:hSpace="141" w:wrap="around" w:vAnchor="text" w:hAnchor="margin" w:xAlign="center" w:y="252"/>
                    <w:jc w:val="center"/>
                    <w:rPr>
                      <w:rFonts w:ascii="Arial" w:hAnsi="Arial" w:cs="Arial"/>
                      <w:sz w:val="18"/>
                      <w:szCs w:val="18"/>
                    </w:rPr>
                  </w:pPr>
                  <w:r w:rsidRPr="004C38B1">
                    <w:rPr>
                      <w:rFonts w:ascii="Arial" w:hAnsi="Arial" w:cs="Arial"/>
                      <w:b/>
                      <w:sz w:val="18"/>
                      <w:szCs w:val="18"/>
                    </w:rPr>
                    <w:t>No Hallazgo</w:t>
                  </w:r>
                </w:p>
              </w:tc>
              <w:tc>
                <w:tcPr>
                  <w:tcW w:w="1843"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b/>
                      <w:sz w:val="18"/>
                      <w:szCs w:val="18"/>
                    </w:rPr>
                    <w:t>Descripción</w:t>
                  </w:r>
                </w:p>
              </w:tc>
              <w:tc>
                <w:tcPr>
                  <w:tcW w:w="1701"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b/>
                      <w:sz w:val="18"/>
                      <w:szCs w:val="18"/>
                    </w:rPr>
                  </w:pPr>
                  <w:r>
                    <w:rPr>
                      <w:rFonts w:ascii="Arial" w:hAnsi="Arial" w:cs="Arial"/>
                      <w:b/>
                      <w:sz w:val="18"/>
                      <w:szCs w:val="18"/>
                    </w:rPr>
                    <w:t>Acciones</w:t>
                  </w:r>
                </w:p>
              </w:tc>
              <w:tc>
                <w:tcPr>
                  <w:tcW w:w="992"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b/>
                      <w:sz w:val="18"/>
                      <w:szCs w:val="18"/>
                    </w:rPr>
                    <w:t>% Avance</w:t>
                  </w:r>
                </w:p>
              </w:tc>
              <w:tc>
                <w:tcPr>
                  <w:tcW w:w="1276" w:type="dxa"/>
                </w:tcPr>
                <w:p w:rsidR="009D0CB8" w:rsidRDefault="009D0CB8" w:rsidP="00AE5B7B">
                  <w:pPr>
                    <w:framePr w:hSpace="141" w:wrap="around" w:vAnchor="text" w:hAnchor="margin" w:xAlign="center" w:y="252"/>
                    <w:rPr>
                      <w:rFonts w:ascii="Arial" w:hAnsi="Arial" w:cs="Arial"/>
                      <w:b/>
                      <w:sz w:val="18"/>
                      <w:szCs w:val="18"/>
                    </w:rPr>
                  </w:pPr>
                </w:p>
                <w:p w:rsidR="009D0CB8" w:rsidRPr="004C38B1" w:rsidRDefault="009D0CB8" w:rsidP="00AE5B7B">
                  <w:pPr>
                    <w:framePr w:hSpace="141" w:wrap="around" w:vAnchor="text" w:hAnchor="margin" w:xAlign="center" w:y="252"/>
                    <w:rPr>
                      <w:rFonts w:ascii="Arial" w:hAnsi="Arial" w:cs="Arial"/>
                      <w:sz w:val="18"/>
                      <w:szCs w:val="18"/>
                    </w:rPr>
                  </w:pPr>
                  <w:r w:rsidRPr="004C38B1">
                    <w:rPr>
                      <w:rFonts w:ascii="Arial" w:hAnsi="Arial" w:cs="Arial"/>
                      <w:b/>
                      <w:sz w:val="18"/>
                      <w:szCs w:val="18"/>
                    </w:rPr>
                    <w:t>Fecha de vencimiento</w:t>
                  </w:r>
                </w:p>
              </w:tc>
              <w:tc>
                <w:tcPr>
                  <w:tcW w:w="3402" w:type="dxa"/>
                </w:tcPr>
                <w:p w:rsidR="009D0CB8" w:rsidRPr="004C38B1"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D3568E">
                  <w:pPr>
                    <w:framePr w:hSpace="141" w:wrap="around" w:vAnchor="text" w:hAnchor="margin" w:xAlign="center" w:y="252"/>
                    <w:jc w:val="center"/>
                    <w:rPr>
                      <w:rFonts w:ascii="Arial" w:hAnsi="Arial" w:cs="Arial"/>
                      <w:b/>
                      <w:sz w:val="18"/>
                      <w:szCs w:val="18"/>
                      <w:u w:val="single"/>
                    </w:rPr>
                  </w:pPr>
                  <w:r w:rsidRPr="004C38B1">
                    <w:rPr>
                      <w:rFonts w:ascii="Arial" w:hAnsi="Arial" w:cs="Arial"/>
                      <w:b/>
                      <w:sz w:val="18"/>
                      <w:szCs w:val="18"/>
                    </w:rPr>
                    <w:t>Ultimo reportes de avance (marzo 2018)</w:t>
                  </w:r>
                </w:p>
              </w:tc>
            </w:tr>
            <w:tr w:rsidR="009D0CB8" w:rsidRPr="00114B5F" w:rsidTr="009D0CB8">
              <w:tc>
                <w:tcPr>
                  <w:tcW w:w="1129" w:type="dxa"/>
                </w:tcPr>
                <w:p w:rsidR="009D0CB8" w:rsidRPr="004C38B1" w:rsidRDefault="009D0CB8" w:rsidP="00AE5B7B">
                  <w:pPr>
                    <w:framePr w:hSpace="141" w:wrap="around" w:vAnchor="text" w:hAnchor="margin" w:xAlign="center" w:y="252"/>
                    <w:rPr>
                      <w:rFonts w:ascii="Arial" w:hAnsi="Arial" w:cs="Arial"/>
                      <w:sz w:val="18"/>
                      <w:szCs w:val="18"/>
                    </w:rPr>
                  </w:pPr>
                  <w:r w:rsidRPr="004C38B1">
                    <w:rPr>
                      <w:rFonts w:ascii="Arial" w:hAnsi="Arial" w:cs="Arial"/>
                      <w:sz w:val="18"/>
                      <w:szCs w:val="18"/>
                    </w:rPr>
                    <w:t>261.2.1.3.8</w:t>
                  </w:r>
                </w:p>
              </w:tc>
              <w:tc>
                <w:tcPr>
                  <w:tcW w:w="1843" w:type="dxa"/>
                </w:tcPr>
                <w:p w:rsidR="009D0CB8" w:rsidRPr="004C38B1" w:rsidRDefault="009D0CB8" w:rsidP="00AE5B7B">
                  <w:pPr>
                    <w:framePr w:hSpace="141" w:wrap="around" w:vAnchor="text" w:hAnchor="margin" w:xAlign="center" w:y="252"/>
                    <w:jc w:val="both"/>
                    <w:rPr>
                      <w:rFonts w:ascii="Arial" w:hAnsi="Arial" w:cs="Arial"/>
                      <w:sz w:val="18"/>
                      <w:szCs w:val="18"/>
                    </w:rPr>
                  </w:pPr>
                  <w:r w:rsidRPr="004C38B1">
                    <w:rPr>
                      <w:rFonts w:ascii="Arial" w:hAnsi="Arial" w:cs="Arial"/>
                      <w:sz w:val="18"/>
                      <w:szCs w:val="18"/>
                    </w:rPr>
                    <w:t>Hallazgo administrativo: por incumplimiento con la licencia de construcción del proyecto inmobiliario</w:t>
                  </w:r>
                  <w:r>
                    <w:rPr>
                      <w:rFonts w:ascii="Arial" w:hAnsi="Arial" w:cs="Arial"/>
                      <w:sz w:val="18"/>
                      <w:szCs w:val="18"/>
                    </w:rPr>
                    <w:t xml:space="preserve"> P</w:t>
                  </w:r>
                  <w:r w:rsidRPr="004C38B1">
                    <w:rPr>
                      <w:rFonts w:ascii="Arial" w:hAnsi="Arial" w:cs="Arial"/>
                      <w:sz w:val="18"/>
                      <w:szCs w:val="18"/>
                    </w:rPr>
                    <w:t xml:space="preserve">laza de la </w:t>
                  </w:r>
                  <w:r>
                    <w:rPr>
                      <w:rFonts w:ascii="Arial" w:hAnsi="Arial" w:cs="Arial"/>
                      <w:sz w:val="18"/>
                      <w:szCs w:val="18"/>
                    </w:rPr>
                    <w:t>H</w:t>
                  </w:r>
                  <w:r w:rsidRPr="004C38B1">
                    <w:rPr>
                      <w:rFonts w:ascii="Arial" w:hAnsi="Arial" w:cs="Arial"/>
                      <w:sz w:val="18"/>
                      <w:szCs w:val="18"/>
                    </w:rPr>
                    <w:t>oja.</w:t>
                  </w:r>
                </w:p>
              </w:tc>
              <w:tc>
                <w:tcPr>
                  <w:tcW w:w="1701" w:type="dxa"/>
                </w:tcPr>
                <w:p w:rsidR="009D0CB8" w:rsidRPr="004C38B1" w:rsidRDefault="009D0CB8" w:rsidP="00AE5B7B">
                  <w:pPr>
                    <w:framePr w:hSpace="141" w:wrap="around" w:vAnchor="text" w:hAnchor="margin" w:xAlign="center" w:y="252"/>
                    <w:rPr>
                      <w:rFonts w:ascii="Arial" w:hAnsi="Arial" w:cs="Arial"/>
                      <w:sz w:val="18"/>
                      <w:szCs w:val="18"/>
                    </w:rPr>
                  </w:pPr>
                  <w:r>
                    <w:rPr>
                      <w:rFonts w:ascii="Arial" w:hAnsi="Arial" w:cs="Arial"/>
                      <w:sz w:val="18"/>
                      <w:szCs w:val="18"/>
                    </w:rPr>
                    <w:t>N</w:t>
                  </w:r>
                  <w:r w:rsidRPr="00D377BA">
                    <w:rPr>
                      <w:rFonts w:ascii="Arial" w:hAnsi="Arial" w:cs="Arial"/>
                      <w:sz w:val="18"/>
                      <w:szCs w:val="18"/>
                    </w:rPr>
                    <w:t>o se liquidarán los contratos hasta tanto no se cumplan con revisión y validación de la totalidad de la entrega y recibo de las empresas de servicios públicos y entidades competentes.</w:t>
                  </w:r>
                </w:p>
              </w:tc>
              <w:tc>
                <w:tcPr>
                  <w:tcW w:w="992" w:type="dxa"/>
                </w:tcPr>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sz w:val="18"/>
                      <w:szCs w:val="18"/>
                    </w:rPr>
                    <w:t>85 %</w:t>
                  </w:r>
                </w:p>
              </w:tc>
              <w:tc>
                <w:tcPr>
                  <w:tcW w:w="1276" w:type="dxa"/>
                </w:tcPr>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sz w:val="18"/>
                      <w:szCs w:val="18"/>
                    </w:rPr>
                    <w:t>30 junio 2017</w:t>
                  </w:r>
                </w:p>
              </w:tc>
              <w:tc>
                <w:tcPr>
                  <w:tcW w:w="3402" w:type="dxa"/>
                </w:tcPr>
                <w:p w:rsidR="009D0CB8" w:rsidRPr="004C38B1" w:rsidRDefault="009D0CB8" w:rsidP="00AE5B7B">
                  <w:pPr>
                    <w:framePr w:hSpace="141" w:wrap="around" w:vAnchor="text" w:hAnchor="margin" w:xAlign="center" w:y="252"/>
                    <w:jc w:val="both"/>
                    <w:rPr>
                      <w:rFonts w:ascii="Arial" w:hAnsi="Arial" w:cs="Arial"/>
                      <w:sz w:val="18"/>
                      <w:szCs w:val="18"/>
                    </w:rPr>
                  </w:pPr>
                  <w:r w:rsidRPr="004C38B1">
                    <w:rPr>
                      <w:rFonts w:ascii="Arial" w:hAnsi="Arial" w:cs="Arial"/>
                      <w:b/>
                      <w:sz w:val="18"/>
                      <w:szCs w:val="18"/>
                      <w:u w:val="single"/>
                    </w:rPr>
                    <w:t>SUBGERENCIA DE DESARROLLO DE PROYECTOS</w:t>
                  </w:r>
                  <w:r w:rsidRPr="004C38B1">
                    <w:rPr>
                      <w:rFonts w:ascii="Arial" w:hAnsi="Arial" w:cs="Arial"/>
                      <w:sz w:val="18"/>
                      <w:szCs w:val="18"/>
                    </w:rPr>
                    <w:t>: De acuerdo a la entrega de las ESP y demás entidades Distritales del Urbanismo del proyecto, se tiene paz y salvo de la EAB, CODENSA, UAESP, Gas Natural, ETB e IDU quedando pendiente entrega de cesiones al DADEP. Se radica póliza al IDU de las obras de urbanismo el 21 de diciembre de 2017 bajo radicado IDU No. 20175260942572 de igual forma se recibe el acta de entrega firmada por la ERU y el IDU, lo cual se da aceptación por parte de esta entidad bajo radicado IDU No.20173751444601 del 28 de diciembre de 2017. De acuerdo a esto último se puede dar inicio a la entrega de Cesiones al DADEP. Se anexa documentos con soportes de la gestión</w:t>
                  </w:r>
                </w:p>
                <w:p w:rsidR="009D0CB8" w:rsidRPr="004C38B1" w:rsidRDefault="009D0CB8" w:rsidP="00AE5B7B">
                  <w:pPr>
                    <w:framePr w:hSpace="141" w:wrap="around" w:vAnchor="text" w:hAnchor="margin" w:xAlign="center" w:y="252"/>
                    <w:jc w:val="both"/>
                    <w:rPr>
                      <w:rFonts w:ascii="Arial" w:hAnsi="Arial" w:cs="Arial"/>
                      <w:sz w:val="18"/>
                      <w:szCs w:val="18"/>
                    </w:rPr>
                  </w:pPr>
                </w:p>
              </w:tc>
            </w:tr>
            <w:tr w:rsidR="009D0CB8" w:rsidRPr="00114B5F" w:rsidTr="00D3568E">
              <w:trPr>
                <w:trHeight w:val="633"/>
              </w:trPr>
              <w:tc>
                <w:tcPr>
                  <w:tcW w:w="1129"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D3568E">
                  <w:pPr>
                    <w:framePr w:hSpace="141" w:wrap="around" w:vAnchor="text" w:hAnchor="margin" w:xAlign="center" w:y="252"/>
                    <w:jc w:val="center"/>
                    <w:rPr>
                      <w:rFonts w:ascii="Arial" w:hAnsi="Arial" w:cs="Arial"/>
                      <w:sz w:val="18"/>
                      <w:szCs w:val="18"/>
                    </w:rPr>
                  </w:pPr>
                  <w:r w:rsidRPr="004C38B1">
                    <w:rPr>
                      <w:rFonts w:ascii="Arial" w:hAnsi="Arial" w:cs="Arial"/>
                      <w:b/>
                      <w:sz w:val="18"/>
                      <w:szCs w:val="18"/>
                    </w:rPr>
                    <w:t>No Hallazgo</w:t>
                  </w:r>
                </w:p>
              </w:tc>
              <w:tc>
                <w:tcPr>
                  <w:tcW w:w="1843"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b/>
                      <w:sz w:val="18"/>
                      <w:szCs w:val="18"/>
                    </w:rPr>
                    <w:t>Descripción</w:t>
                  </w:r>
                </w:p>
              </w:tc>
              <w:tc>
                <w:tcPr>
                  <w:tcW w:w="1701"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sz w:val="18"/>
                      <w:szCs w:val="18"/>
                    </w:rPr>
                  </w:pPr>
                  <w:r>
                    <w:rPr>
                      <w:rFonts w:ascii="Arial" w:hAnsi="Arial" w:cs="Arial"/>
                      <w:b/>
                      <w:sz w:val="18"/>
                      <w:szCs w:val="18"/>
                    </w:rPr>
                    <w:t>Acciones</w:t>
                  </w:r>
                </w:p>
              </w:tc>
              <w:tc>
                <w:tcPr>
                  <w:tcW w:w="992" w:type="dxa"/>
                </w:tcPr>
                <w:p w:rsidR="009D0CB8"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b/>
                      <w:sz w:val="18"/>
                      <w:szCs w:val="18"/>
                    </w:rPr>
                    <w:t>% Avance</w:t>
                  </w:r>
                </w:p>
              </w:tc>
              <w:tc>
                <w:tcPr>
                  <w:tcW w:w="1276" w:type="dxa"/>
                </w:tcPr>
                <w:p w:rsidR="009D0CB8" w:rsidRDefault="009D0CB8" w:rsidP="00AE5B7B">
                  <w:pPr>
                    <w:framePr w:hSpace="141" w:wrap="around" w:vAnchor="text" w:hAnchor="margin" w:xAlign="center" w:y="252"/>
                    <w:rPr>
                      <w:rFonts w:ascii="Arial" w:hAnsi="Arial" w:cs="Arial"/>
                      <w:b/>
                      <w:sz w:val="18"/>
                      <w:szCs w:val="18"/>
                    </w:rPr>
                  </w:pPr>
                </w:p>
                <w:p w:rsidR="009D0CB8" w:rsidRPr="004C38B1" w:rsidRDefault="009D0CB8" w:rsidP="00AE5B7B">
                  <w:pPr>
                    <w:framePr w:hSpace="141" w:wrap="around" w:vAnchor="text" w:hAnchor="margin" w:xAlign="center" w:y="252"/>
                    <w:rPr>
                      <w:rFonts w:ascii="Arial" w:hAnsi="Arial" w:cs="Arial"/>
                      <w:sz w:val="18"/>
                      <w:szCs w:val="18"/>
                    </w:rPr>
                  </w:pPr>
                  <w:r w:rsidRPr="004C38B1">
                    <w:rPr>
                      <w:rFonts w:ascii="Arial" w:hAnsi="Arial" w:cs="Arial"/>
                      <w:b/>
                      <w:sz w:val="18"/>
                      <w:szCs w:val="18"/>
                    </w:rPr>
                    <w:t>Fecha de vencimiento</w:t>
                  </w:r>
                </w:p>
              </w:tc>
              <w:tc>
                <w:tcPr>
                  <w:tcW w:w="3402" w:type="dxa"/>
                </w:tcPr>
                <w:p w:rsidR="009D0CB8" w:rsidRPr="004C38B1" w:rsidRDefault="009D0CB8" w:rsidP="00AE5B7B">
                  <w:pPr>
                    <w:framePr w:hSpace="141" w:wrap="around" w:vAnchor="text" w:hAnchor="margin" w:xAlign="center" w:y="252"/>
                    <w:jc w:val="center"/>
                    <w:rPr>
                      <w:rFonts w:ascii="Arial" w:hAnsi="Arial" w:cs="Arial"/>
                      <w:b/>
                      <w:sz w:val="18"/>
                      <w:szCs w:val="18"/>
                    </w:rPr>
                  </w:pPr>
                </w:p>
                <w:p w:rsidR="009D0CB8" w:rsidRPr="004C38B1" w:rsidRDefault="009D0CB8" w:rsidP="00D3568E">
                  <w:pPr>
                    <w:framePr w:hSpace="141" w:wrap="around" w:vAnchor="text" w:hAnchor="margin" w:xAlign="center" w:y="252"/>
                    <w:jc w:val="center"/>
                    <w:rPr>
                      <w:rFonts w:ascii="Arial" w:hAnsi="Arial" w:cs="Arial"/>
                      <w:b/>
                      <w:sz w:val="18"/>
                      <w:szCs w:val="18"/>
                      <w:u w:val="single"/>
                    </w:rPr>
                  </w:pPr>
                  <w:r w:rsidRPr="004C38B1">
                    <w:rPr>
                      <w:rFonts w:ascii="Arial" w:hAnsi="Arial" w:cs="Arial"/>
                      <w:b/>
                      <w:sz w:val="18"/>
                      <w:szCs w:val="18"/>
                    </w:rPr>
                    <w:t>Ultimo reportes de avance (marzo 2018)</w:t>
                  </w:r>
                </w:p>
              </w:tc>
            </w:tr>
            <w:tr w:rsidR="009D0CB8" w:rsidRPr="00114B5F" w:rsidTr="009D0CB8">
              <w:tc>
                <w:tcPr>
                  <w:tcW w:w="1129" w:type="dxa"/>
                </w:tcPr>
                <w:p w:rsidR="009D0CB8" w:rsidRPr="004C38B1" w:rsidRDefault="009D0CB8" w:rsidP="00AE5B7B">
                  <w:pPr>
                    <w:framePr w:hSpace="141" w:wrap="around" w:vAnchor="text" w:hAnchor="margin" w:xAlign="center" w:y="252"/>
                    <w:rPr>
                      <w:rFonts w:ascii="Arial" w:hAnsi="Arial" w:cs="Arial"/>
                      <w:sz w:val="18"/>
                      <w:szCs w:val="18"/>
                    </w:rPr>
                  </w:pPr>
                  <w:r w:rsidRPr="004C38B1">
                    <w:rPr>
                      <w:rFonts w:ascii="Arial" w:hAnsi="Arial" w:cs="Arial"/>
                      <w:sz w:val="18"/>
                      <w:szCs w:val="18"/>
                    </w:rPr>
                    <w:t>261.2.1.3.9</w:t>
                  </w:r>
                </w:p>
              </w:tc>
              <w:tc>
                <w:tcPr>
                  <w:tcW w:w="1843" w:type="dxa"/>
                </w:tcPr>
                <w:p w:rsidR="009D0CB8" w:rsidRPr="004C38B1" w:rsidRDefault="009D0CB8" w:rsidP="00AE5B7B">
                  <w:pPr>
                    <w:framePr w:hSpace="141" w:wrap="around" w:vAnchor="text" w:hAnchor="margin" w:xAlign="center" w:y="252"/>
                    <w:jc w:val="both"/>
                    <w:rPr>
                      <w:rFonts w:ascii="Arial" w:hAnsi="Arial" w:cs="Arial"/>
                      <w:sz w:val="18"/>
                      <w:szCs w:val="18"/>
                    </w:rPr>
                  </w:pPr>
                  <w:r w:rsidRPr="004C38B1">
                    <w:rPr>
                      <w:rFonts w:ascii="Arial" w:hAnsi="Arial" w:cs="Arial"/>
                      <w:sz w:val="18"/>
                      <w:szCs w:val="18"/>
                    </w:rPr>
                    <w:t>Hallazgo administrativo: por falta de gestión para la venta de los locales que eran parte de la financiación del proyecto inmobiliario plaza de la hoja.</w:t>
                  </w:r>
                </w:p>
              </w:tc>
              <w:tc>
                <w:tcPr>
                  <w:tcW w:w="1701" w:type="dxa"/>
                </w:tcPr>
                <w:p w:rsidR="009D0CB8" w:rsidRDefault="009D0CB8" w:rsidP="00AE5B7B">
                  <w:pPr>
                    <w:framePr w:hSpace="141" w:wrap="around" w:vAnchor="text" w:hAnchor="margin" w:xAlign="center" w:y="252"/>
                    <w:jc w:val="both"/>
                    <w:rPr>
                      <w:rFonts w:ascii="Arial" w:hAnsi="Arial" w:cs="Arial"/>
                      <w:sz w:val="18"/>
                      <w:szCs w:val="18"/>
                    </w:rPr>
                  </w:pPr>
                  <w:r w:rsidRPr="00D377BA">
                    <w:rPr>
                      <w:rFonts w:ascii="Arial" w:hAnsi="Arial" w:cs="Arial"/>
                      <w:sz w:val="18"/>
                      <w:szCs w:val="18"/>
                    </w:rPr>
                    <w:t xml:space="preserve">Evaluar para viabilizar jurídica, técnica y financieramente la posibilidad de culminar las obras que posibiliten el desarrollo comercial del proyecto. </w:t>
                  </w:r>
                </w:p>
                <w:p w:rsidR="009D0CB8" w:rsidRDefault="009D0CB8" w:rsidP="00AE5B7B">
                  <w:pPr>
                    <w:framePr w:hSpace="141" w:wrap="around" w:vAnchor="text" w:hAnchor="margin" w:xAlign="center" w:y="252"/>
                    <w:jc w:val="both"/>
                    <w:rPr>
                      <w:rFonts w:ascii="Arial" w:hAnsi="Arial" w:cs="Arial"/>
                      <w:sz w:val="18"/>
                      <w:szCs w:val="18"/>
                    </w:rPr>
                  </w:pPr>
                </w:p>
                <w:p w:rsidR="009D0CB8" w:rsidRPr="00D377BA" w:rsidRDefault="009D0CB8" w:rsidP="00AE5B7B">
                  <w:pPr>
                    <w:framePr w:hSpace="141" w:wrap="around" w:vAnchor="text" w:hAnchor="margin" w:xAlign="center" w:y="252"/>
                    <w:jc w:val="both"/>
                    <w:rPr>
                      <w:rFonts w:ascii="Arial" w:hAnsi="Arial" w:cs="Arial"/>
                      <w:sz w:val="18"/>
                      <w:szCs w:val="18"/>
                    </w:rPr>
                  </w:pPr>
                  <w:r>
                    <w:rPr>
                      <w:rFonts w:ascii="Arial" w:hAnsi="Arial" w:cs="Arial"/>
                      <w:sz w:val="18"/>
                      <w:szCs w:val="18"/>
                    </w:rPr>
                    <w:t>E</w:t>
                  </w:r>
                  <w:r w:rsidRPr="00D377BA">
                    <w:rPr>
                      <w:rFonts w:ascii="Arial" w:hAnsi="Arial" w:cs="Arial"/>
                      <w:sz w:val="18"/>
                      <w:szCs w:val="18"/>
                    </w:rPr>
                    <w:t>valuar la posibilidad de modificar la licencia de construcción para incorporar nuevos usos que permitan ampliar la gama de clientes a quienes se les puede ofrecer dichos inmuebles</w:t>
                  </w:r>
                </w:p>
              </w:tc>
              <w:tc>
                <w:tcPr>
                  <w:tcW w:w="992" w:type="dxa"/>
                </w:tcPr>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sz w:val="18"/>
                      <w:szCs w:val="18"/>
                    </w:rPr>
                    <w:t>40 %</w:t>
                  </w:r>
                </w:p>
              </w:tc>
              <w:tc>
                <w:tcPr>
                  <w:tcW w:w="1276" w:type="dxa"/>
                </w:tcPr>
                <w:p w:rsidR="009D0CB8" w:rsidRPr="004C38B1" w:rsidRDefault="009D0CB8" w:rsidP="00AE5B7B">
                  <w:pPr>
                    <w:framePr w:hSpace="141" w:wrap="around" w:vAnchor="text" w:hAnchor="margin" w:xAlign="center" w:y="252"/>
                    <w:jc w:val="center"/>
                    <w:rPr>
                      <w:rFonts w:ascii="Arial" w:hAnsi="Arial" w:cs="Arial"/>
                      <w:sz w:val="18"/>
                      <w:szCs w:val="18"/>
                    </w:rPr>
                  </w:pPr>
                  <w:r w:rsidRPr="004C38B1">
                    <w:rPr>
                      <w:rFonts w:ascii="Arial" w:hAnsi="Arial" w:cs="Arial"/>
                      <w:sz w:val="18"/>
                      <w:szCs w:val="18"/>
                    </w:rPr>
                    <w:t>23 octubre 2017</w:t>
                  </w:r>
                </w:p>
              </w:tc>
              <w:tc>
                <w:tcPr>
                  <w:tcW w:w="3402" w:type="dxa"/>
                </w:tcPr>
                <w:p w:rsidR="009D0CB8" w:rsidRDefault="009D0CB8" w:rsidP="00AE5B7B">
                  <w:pPr>
                    <w:framePr w:hSpace="141" w:wrap="around" w:vAnchor="text" w:hAnchor="margin" w:xAlign="center" w:y="252"/>
                    <w:jc w:val="both"/>
                    <w:rPr>
                      <w:rFonts w:ascii="Arial" w:hAnsi="Arial" w:cs="Arial"/>
                      <w:sz w:val="18"/>
                      <w:szCs w:val="18"/>
                    </w:rPr>
                  </w:pPr>
                  <w:r w:rsidRPr="004C38B1">
                    <w:rPr>
                      <w:rFonts w:ascii="Arial" w:hAnsi="Arial" w:cs="Arial"/>
                      <w:b/>
                      <w:sz w:val="18"/>
                      <w:szCs w:val="18"/>
                      <w:u w:val="single"/>
                    </w:rPr>
                    <w:t>SUBGERENCIA DE DESARROLLO DE PROYECTOS</w:t>
                  </w:r>
                  <w:r w:rsidRPr="004C38B1">
                    <w:rPr>
                      <w:rFonts w:ascii="Arial" w:hAnsi="Arial" w:cs="Arial"/>
                      <w:sz w:val="18"/>
                      <w:szCs w:val="18"/>
                    </w:rPr>
                    <w:t xml:space="preserve">: Se realizó socialización de las obras a realizarse y su costo a la Subgerencia de Gestión Inmobiliaria en enero de 2017. Por otro lado, considerando que esta acción de mejoramiento está en proceso de la dirección comercial y de acuerdo al concepto de viabilidad que se está realizando por parte de esta dirección, puede modificarse o actualizarse dichos costos, de igual forma seguimos brindando el apoyo y seguimiento a esta acción. Se anexa documentos con soportes de la gestión </w:t>
                  </w:r>
                  <w:r w:rsidRPr="004C38B1">
                    <w:rPr>
                      <w:rFonts w:ascii="Arial" w:hAnsi="Arial" w:cs="Arial"/>
                      <w:b/>
                      <w:sz w:val="18"/>
                      <w:szCs w:val="18"/>
                      <w:u w:val="single"/>
                    </w:rPr>
                    <w:t>SUBGERENCIA DE GESTION INMOBILIARIA - DIRECCION COMERCIAL</w:t>
                  </w:r>
                  <w:r w:rsidRPr="004C38B1">
                    <w:rPr>
                      <w:rFonts w:ascii="Arial" w:hAnsi="Arial" w:cs="Arial"/>
                      <w:sz w:val="18"/>
                      <w:szCs w:val="18"/>
                    </w:rPr>
                    <w:t xml:space="preserve">: La Dirección Comercial con miras a controlar el deterioro de los locales comerciales que se encuentran sin uso (locales 4 al 13), realizó en el mes de febrero visita de inspección técnica, con el fin de identificar la problemática de cada inmueble, los cuales en términos generales presentan deterioro </w:t>
                  </w:r>
                  <w:r w:rsidRPr="004C38B1">
                    <w:rPr>
                      <w:rFonts w:ascii="Arial" w:hAnsi="Arial" w:cs="Arial"/>
                      <w:sz w:val="18"/>
                      <w:szCs w:val="18"/>
                    </w:rPr>
                    <w:lastRenderedPageBreak/>
                    <w:t xml:space="preserve">de sus cerramientos a consecuencia de la cercanía de estos con los parqueaderos. En consecuencia, para evitar el acceso a los locales de cualquier particular, se propone realizar el arreglo de los cerramientos con sus respectivas puertas, así como los topes en concreto para evitar que los vehículos deterioren una vez más los cerramientos. Estas actividades de mantenimiento, se llevarán a cabo en el mes de marzo de 2018. De otra parte, respecto a las gestiones de comercialización de los inmuebles, se realizó actualización del estudio del mercado inmobiliario de locales comerciales, evidenciando que del 2017 al 2018 el valor por M2 de canon de arrendamiento en locales comerciales del centro y entorno presentó una disminución debido a las dinámicas del mercado. Adicionalmente se evidencia que el costo de administración de los locales de Plaza de la Hoja sigue siendo superior al de locales ubicados en primer piso en centros comerciales consolidados. En consecuencia, al valor del canon de arrendamiento que se ofrece para comercializar los locales, se les aplica un porcentaje de castigo que compense los elevados costos de la cuota de administración, en pro de su alquiler y reducción de carga de funcionamiento para la ERU por concepto de pago de cuotas de administración de locales desocupados. De manera simultánea se informa, que se encuentra pendiente por parte de Catastro el resultado de la revisión del avalúo Catastral y el suministro de los avalúos comerciales con condiciones de mercado acordes a la realidad de los predios. Documentos que serán entregados en el mes de marzo de 2018. </w:t>
                  </w:r>
                  <w:r w:rsidRPr="003213BB">
                    <w:rPr>
                      <w:rFonts w:ascii="Arial" w:hAnsi="Arial" w:cs="Arial"/>
                      <w:sz w:val="18"/>
                      <w:szCs w:val="18"/>
                    </w:rPr>
                    <w:t xml:space="preserve">A final de febrero de 2018, </w:t>
                  </w:r>
                  <w:r w:rsidRPr="004C38B1">
                    <w:rPr>
                      <w:rFonts w:ascii="Arial" w:hAnsi="Arial" w:cs="Arial"/>
                      <w:sz w:val="18"/>
                      <w:szCs w:val="18"/>
                    </w:rPr>
                    <w:t xml:space="preserve">la Dirección Comercial remitirá el informe consolidado de viabilidad que posibiliten la culminación del proceso de </w:t>
                  </w:r>
                  <w:r>
                    <w:rPr>
                      <w:rFonts w:ascii="Arial" w:hAnsi="Arial" w:cs="Arial"/>
                      <w:sz w:val="18"/>
                      <w:szCs w:val="18"/>
                    </w:rPr>
                    <w:t>comercialización de los locales (Dicho informe se encuentra en validación final por parte de la Subgerencia de Gestión Inmobiliaria).</w:t>
                  </w:r>
                </w:p>
                <w:p w:rsidR="009D0CB8" w:rsidRDefault="009D0CB8" w:rsidP="00AE5B7B">
                  <w:pPr>
                    <w:framePr w:hSpace="141" w:wrap="around" w:vAnchor="text" w:hAnchor="margin" w:xAlign="center" w:y="252"/>
                    <w:jc w:val="both"/>
                    <w:rPr>
                      <w:rFonts w:ascii="Arial" w:hAnsi="Arial" w:cs="Arial"/>
                      <w:sz w:val="18"/>
                      <w:szCs w:val="18"/>
                    </w:rPr>
                  </w:pPr>
                </w:p>
                <w:p w:rsidR="009D0CB8" w:rsidRPr="004C38B1" w:rsidRDefault="009D0CB8" w:rsidP="00AE5B7B">
                  <w:pPr>
                    <w:framePr w:hSpace="141" w:wrap="around" w:vAnchor="text" w:hAnchor="margin" w:xAlign="center" w:y="252"/>
                    <w:jc w:val="both"/>
                    <w:rPr>
                      <w:rFonts w:ascii="Arial" w:hAnsi="Arial" w:cs="Arial"/>
                      <w:sz w:val="18"/>
                      <w:szCs w:val="18"/>
                    </w:rPr>
                  </w:pPr>
                  <w:r>
                    <w:rPr>
                      <w:rFonts w:ascii="Arial" w:hAnsi="Arial" w:cs="Arial"/>
                      <w:sz w:val="18"/>
                      <w:szCs w:val="18"/>
                    </w:rPr>
                    <w:t>Dada la alta complejidad de este caso se están adelantando acciones alternas para demandar el reglamento de la PH y poder así disminuir la alta cuota de administración de los locales, ya que este ha sido uno de los factores que ha impactado en su arriendo y/o venta.</w:t>
                  </w:r>
                </w:p>
                <w:p w:rsidR="009D0CB8" w:rsidRPr="004C38B1" w:rsidRDefault="009D0CB8" w:rsidP="00AE5B7B">
                  <w:pPr>
                    <w:framePr w:hSpace="141" w:wrap="around" w:vAnchor="text" w:hAnchor="margin" w:xAlign="center" w:y="252"/>
                    <w:jc w:val="both"/>
                    <w:rPr>
                      <w:rFonts w:ascii="Arial" w:hAnsi="Arial" w:cs="Arial"/>
                      <w:sz w:val="18"/>
                      <w:szCs w:val="18"/>
                    </w:rPr>
                  </w:pPr>
                </w:p>
              </w:tc>
            </w:tr>
          </w:tbl>
          <w:p w:rsidR="009D0CB8" w:rsidRDefault="009D0CB8" w:rsidP="009D0CB8">
            <w:pPr>
              <w:rPr>
                <w:rFonts w:ascii="Arial" w:hAnsi="Arial" w:cs="Arial"/>
                <w:sz w:val="22"/>
                <w:szCs w:val="22"/>
                <w:lang w:val="es-ES"/>
              </w:rPr>
            </w:pPr>
          </w:p>
          <w:p w:rsidR="00B03544" w:rsidRPr="00B03544" w:rsidRDefault="00B03544" w:rsidP="00B03544">
            <w:pPr>
              <w:rPr>
                <w:rFonts w:ascii="Arial" w:hAnsi="Arial" w:cs="Arial"/>
                <w:b/>
                <w:u w:val="single"/>
                <w:lang w:val="es-ES"/>
              </w:rPr>
            </w:pPr>
            <w:r w:rsidRPr="00B03544">
              <w:rPr>
                <w:rFonts w:ascii="Arial" w:hAnsi="Arial" w:cs="Arial"/>
                <w:b/>
                <w:u w:val="single"/>
                <w:lang w:val="es-ES"/>
              </w:rPr>
              <w:t xml:space="preserve">Auditoria de regularidad PAD 2018 – Vigencia 2017 </w:t>
            </w:r>
          </w:p>
          <w:p w:rsidR="00C20F2B" w:rsidRPr="00B03544" w:rsidRDefault="00C20F2B" w:rsidP="009D0CB8">
            <w:pPr>
              <w:jc w:val="center"/>
              <w:rPr>
                <w:rFonts w:ascii="Arial" w:hAnsi="Arial" w:cs="Arial"/>
                <w:sz w:val="22"/>
                <w:szCs w:val="22"/>
                <w:u w:val="single"/>
                <w:lang w:val="es-ES"/>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Mediante radicado 20184200044762 se comunicó el Informe Final de Auditoría de Regularidad Código 50 PAD 2018-Vigencia 2017. Cabe anotar que el contenido remitido en el informe preliminar, remitido mediante correo del 10 de mayo de 2018, se mantuvo en sus fortalezas, así:   </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Un buen desempeño del ciclo administrativo y el sistema de control interno de la Empresa, durante la vigencia 2017. Situaciones reconocidas por el ente de control en su informe (dictamen integral y resultados de auditoría, citando:</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 xml:space="preserve">1.1. </w:t>
            </w:r>
            <w:r>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CONTROL DE GESTIÓN. </w:t>
            </w:r>
          </w:p>
          <w:p w:rsid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 xml:space="preserve">1.1.1. GESTION PRESUPUESTAL: Cumplimiento de los requisitos exigidos en las </w:t>
            </w:r>
            <w:r>
              <w:rPr>
                <w:rFonts w:ascii="Arial" w:eastAsia="Times New Roman" w:hAnsi="Arial" w:cs="Arial"/>
                <w:color w:val="222222"/>
                <w:lang w:eastAsia="es-CO" w:bidi="ar-SA"/>
              </w:rPr>
              <w:t>normas</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presupuestales </w:t>
            </w:r>
          </w:p>
          <w:p w:rsidR="00C20F2B" w:rsidRDefault="00C20F2B" w:rsidP="00B03544">
            <w:pPr>
              <w:widowControl/>
              <w:shd w:val="clear" w:color="auto" w:fill="FFFFFF"/>
              <w:suppressAutoHyphens w:val="0"/>
              <w:ind w:left="709" w:hanging="709"/>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1.1.2. CONTROL FISCAL INTERNO: Implementación de controles (manuales - procedimientos - indiciadores - publicación información</w:t>
            </w:r>
            <w:r>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w:t>
            </w:r>
            <w:r>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mecanismos de comunicación y atención usuarios, acciones</w:t>
            </w:r>
            <w:r w:rsidR="00D3568E">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matriz de riesgos de corrupción - acciones de mejoramiento, auditorías internas y externas realizadas, seguimientos efectuados por la Oficina de Control Interno.</w:t>
            </w:r>
          </w:p>
          <w:p w:rsidR="00C20F2B" w:rsidRPr="00C20F2B" w:rsidRDefault="00C20F2B" w:rsidP="00B03544">
            <w:pPr>
              <w:widowControl/>
              <w:shd w:val="clear" w:color="auto" w:fill="FFFFFF"/>
              <w:suppressAutoHyphens w:val="0"/>
              <w:ind w:left="709" w:hanging="709"/>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1.1.3. PLAN DE MEJORAMIENTO: Cierre de 56 acciones de 58 evaluadas: 96,5% </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shd w:val="clear" w:color="auto" w:fill="FFFFFF"/>
                <w:lang w:eastAsia="es-CO" w:bidi="ar-SA"/>
              </w:rPr>
              <w:t>1.1.4. GESTION CONTRACTUAL:</w:t>
            </w:r>
            <w:r>
              <w:rPr>
                <w:rFonts w:ascii="Arial" w:eastAsia="Times New Roman" w:hAnsi="Arial" w:cs="Arial"/>
                <w:color w:val="222222"/>
                <w:shd w:val="clear" w:color="auto" w:fill="FFFFFF"/>
                <w:lang w:eastAsia="es-CO" w:bidi="ar-SA"/>
              </w:rPr>
              <w:t xml:space="preserve"> </w:t>
            </w:r>
            <w:r w:rsidRPr="00C20F2B">
              <w:rPr>
                <w:rFonts w:ascii="Arial" w:eastAsia="Times New Roman" w:hAnsi="Arial" w:cs="Arial"/>
                <w:color w:val="222222"/>
                <w:shd w:val="clear" w:color="auto" w:fill="FFFFFF"/>
                <w:lang w:eastAsia="es-CO" w:bidi="ar-SA"/>
              </w:rPr>
              <w:t>Eficiente y eficaz según muestra analizada</w:t>
            </w:r>
            <w:r>
              <w:rPr>
                <w:rFonts w:ascii="Arial" w:eastAsia="Times New Roman" w:hAnsi="Arial" w:cs="Arial"/>
                <w:color w:val="222222"/>
                <w:shd w:val="clear" w:color="auto" w:fill="FFFFFF"/>
                <w:lang w:eastAsia="es-CO" w:bidi="ar-SA"/>
              </w:rPr>
              <w:t>.</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rPr>
                <w:rFonts w:ascii="Arial" w:eastAsia="Times New Roman" w:hAnsi="Arial" w:cs="Arial"/>
                <w:color w:val="222222"/>
                <w:lang w:eastAsia="es-CO" w:bidi="ar-SA"/>
              </w:rPr>
            </w:pPr>
            <w:r w:rsidRPr="00C20F2B">
              <w:rPr>
                <w:rFonts w:ascii="Arial" w:eastAsia="Times New Roman" w:hAnsi="Arial" w:cs="Arial"/>
                <w:color w:val="222222"/>
                <w:shd w:val="clear" w:color="auto" w:fill="FFFFFF"/>
                <w:lang w:eastAsia="es-CO" w:bidi="ar-SA"/>
              </w:rPr>
              <w:t>1.2. CONTROL FINANCIERO: Eficiente, salvo 4 hallazgos administrativos planteados en el </w:t>
            </w:r>
          </w:p>
          <w:p w:rsidR="00C20F2B" w:rsidRPr="00C20F2B" w:rsidRDefault="00C20F2B" w:rsidP="00B03544">
            <w:pPr>
              <w:widowControl/>
              <w:shd w:val="clear" w:color="auto" w:fill="FFFFFF"/>
              <w:suppressAutoHyphens w:val="0"/>
              <w:rPr>
                <w:rFonts w:ascii="Arial" w:eastAsia="Times New Roman" w:hAnsi="Arial" w:cs="Arial"/>
                <w:color w:val="222222"/>
                <w:lang w:eastAsia="es-CO" w:bidi="ar-SA"/>
              </w:rPr>
            </w:pPr>
            <w:r w:rsidRPr="00C20F2B">
              <w:rPr>
                <w:rFonts w:ascii="Arial" w:eastAsia="Times New Roman" w:hAnsi="Arial" w:cs="Arial"/>
                <w:color w:val="222222"/>
                <w:shd w:val="clear" w:color="auto" w:fill="FFFFFF"/>
                <w:lang w:eastAsia="es-CO" w:bidi="ar-SA"/>
              </w:rPr>
              <w:t>        informe</w:t>
            </w:r>
          </w:p>
          <w:p w:rsidR="00C20F2B" w:rsidRDefault="00C20F2B" w:rsidP="00B03544">
            <w:pPr>
              <w:widowControl/>
              <w:shd w:val="clear" w:color="auto" w:fill="FFFFFF"/>
              <w:suppressAutoHyphens w:val="0"/>
              <w:rPr>
                <w:rFonts w:ascii="Arial" w:eastAsia="Times New Roman" w:hAnsi="Arial" w:cs="Arial"/>
                <w:color w:val="222222"/>
                <w:shd w:val="clear" w:color="auto" w:fill="FFFFFF"/>
                <w:lang w:eastAsia="es-CO" w:bidi="ar-SA"/>
              </w:rPr>
            </w:pPr>
            <w:r w:rsidRPr="00C20F2B">
              <w:rPr>
                <w:rFonts w:ascii="Arial" w:eastAsia="Times New Roman" w:hAnsi="Arial" w:cs="Arial"/>
                <w:color w:val="222222"/>
                <w:shd w:val="clear" w:color="auto" w:fill="FFFFFF"/>
                <w:lang w:eastAsia="es-CO" w:bidi="ar-SA"/>
              </w:rPr>
              <w:t xml:space="preserve">1.3. ESTADOS CONTABLES: Presentan razonablemente la situación financiera en sus </w:t>
            </w:r>
          </w:p>
          <w:p w:rsidR="00C20F2B" w:rsidRDefault="00C20F2B" w:rsidP="00B03544">
            <w:pPr>
              <w:widowControl/>
              <w:shd w:val="clear" w:color="auto" w:fill="FFFFFF"/>
              <w:suppressAutoHyphens w:val="0"/>
              <w:rPr>
                <w:rFonts w:ascii="Arial" w:eastAsia="Times New Roman" w:hAnsi="Arial" w:cs="Arial"/>
                <w:color w:val="222222"/>
                <w:shd w:val="clear" w:color="auto" w:fill="FFFFFF"/>
                <w:lang w:eastAsia="es-CO" w:bidi="ar-SA"/>
              </w:rPr>
            </w:pPr>
            <w:r>
              <w:rPr>
                <w:rFonts w:ascii="Arial" w:eastAsia="Times New Roman" w:hAnsi="Arial" w:cs="Arial"/>
                <w:color w:val="222222"/>
                <w:shd w:val="clear" w:color="auto" w:fill="FFFFFF"/>
                <w:lang w:eastAsia="es-CO" w:bidi="ar-SA"/>
              </w:rPr>
              <w:t xml:space="preserve">       a</w:t>
            </w:r>
            <w:r w:rsidRPr="00C20F2B">
              <w:rPr>
                <w:rFonts w:ascii="Arial" w:eastAsia="Times New Roman" w:hAnsi="Arial" w:cs="Arial"/>
                <w:color w:val="222222"/>
                <w:shd w:val="clear" w:color="auto" w:fill="FFFFFF"/>
                <w:lang w:eastAsia="es-CO" w:bidi="ar-SA"/>
              </w:rPr>
              <w:t>spectos m</w:t>
            </w:r>
            <w:r>
              <w:rPr>
                <w:rFonts w:ascii="Arial" w:eastAsia="Times New Roman" w:hAnsi="Arial" w:cs="Arial"/>
                <w:color w:val="222222"/>
                <w:shd w:val="clear" w:color="auto" w:fill="FFFFFF"/>
                <w:lang w:eastAsia="es-CO" w:bidi="ar-SA"/>
              </w:rPr>
              <w:t>á</w:t>
            </w:r>
            <w:r w:rsidRPr="00C20F2B">
              <w:rPr>
                <w:rFonts w:ascii="Arial" w:eastAsia="Times New Roman" w:hAnsi="Arial" w:cs="Arial"/>
                <w:color w:val="222222"/>
                <w:shd w:val="clear" w:color="auto" w:fill="FFFFFF"/>
                <w:lang w:eastAsia="es-CO" w:bidi="ar-SA"/>
              </w:rPr>
              <w:t>s significativos</w:t>
            </w:r>
            <w:r>
              <w:rPr>
                <w:rFonts w:ascii="Arial" w:eastAsia="Times New Roman" w:hAnsi="Arial" w:cs="Arial"/>
                <w:color w:val="222222"/>
                <w:shd w:val="clear" w:color="auto" w:fill="FFFFFF"/>
                <w:lang w:eastAsia="es-CO" w:bidi="ar-SA"/>
              </w:rPr>
              <w:t>.</w:t>
            </w:r>
          </w:p>
          <w:p w:rsidR="00C20F2B" w:rsidRPr="00C20F2B" w:rsidRDefault="00C20F2B" w:rsidP="00B03544">
            <w:pPr>
              <w:widowControl/>
              <w:shd w:val="clear" w:color="auto" w:fill="FFFFFF"/>
              <w:suppressAutoHyphens w:val="0"/>
              <w:rPr>
                <w:rFonts w:ascii="Arial" w:eastAsia="Times New Roman" w:hAnsi="Arial" w:cs="Arial"/>
                <w:color w:val="222222"/>
                <w:lang w:eastAsia="es-CO" w:bidi="ar-SA"/>
              </w:rPr>
            </w:pPr>
          </w:p>
          <w:p w:rsid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shd w:val="clear" w:color="auto" w:fill="FFFFFF"/>
                <w:lang w:eastAsia="es-CO" w:bidi="ar-SA"/>
              </w:rPr>
              <w:t>1.4. CONTROL DE RESULTADOS: E</w:t>
            </w:r>
            <w:r w:rsidRPr="00C20F2B">
              <w:rPr>
                <w:rFonts w:ascii="Arial" w:eastAsia="Times New Roman" w:hAnsi="Arial" w:cs="Arial"/>
                <w:color w:val="222222"/>
                <w:lang w:eastAsia="es-CO" w:bidi="ar-SA"/>
              </w:rPr>
              <w:t xml:space="preserve">stablecimiento de un nuevo direccionamiento </w:t>
            </w:r>
          </w:p>
          <w:p w:rsidR="00C20F2B" w:rsidRDefault="00C20F2B" w:rsidP="00B03544">
            <w:pPr>
              <w:widowControl/>
              <w:shd w:val="clear" w:color="auto" w:fill="FFFFFF"/>
              <w:suppressAutoHyphens w:val="0"/>
              <w:jc w:val="both"/>
              <w:rPr>
                <w:rFonts w:ascii="Arial" w:eastAsia="Times New Roman" w:hAnsi="Arial" w:cs="Arial"/>
                <w:color w:val="222222"/>
                <w:lang w:eastAsia="es-CO" w:bidi="ar-SA"/>
              </w:rPr>
            </w:pPr>
            <w:r>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 xml:space="preserve">estratégico de los proyectos en ejecución y planteamientos de nuevos, cumplimiento de </w:t>
            </w:r>
          </w:p>
          <w:p w:rsidR="00C20F2B" w:rsidRDefault="00C20F2B" w:rsidP="00B03544">
            <w:pPr>
              <w:widowControl/>
              <w:shd w:val="clear" w:color="auto" w:fill="FFFFFF"/>
              <w:suppressAutoHyphens w:val="0"/>
              <w:jc w:val="both"/>
              <w:rPr>
                <w:rFonts w:ascii="Arial" w:eastAsia="Times New Roman" w:hAnsi="Arial" w:cs="Arial"/>
                <w:color w:val="222222"/>
                <w:lang w:eastAsia="es-CO" w:bidi="ar-SA"/>
              </w:rPr>
            </w:pPr>
            <w:r>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metas misionales</w:t>
            </w:r>
            <w:r>
              <w:rPr>
                <w:rFonts w:ascii="Arial" w:eastAsia="Times New Roman" w:hAnsi="Arial" w:cs="Arial"/>
                <w:color w:val="222222"/>
                <w:lang w:eastAsia="es-CO" w:bidi="ar-SA"/>
              </w:rPr>
              <w:t>.</w:t>
            </w:r>
            <w:r w:rsidRPr="00C20F2B">
              <w:rPr>
                <w:rFonts w:ascii="Arial" w:eastAsia="Times New Roman" w:hAnsi="Arial" w:cs="Arial"/>
                <w:color w:val="222222"/>
                <w:lang w:eastAsia="es-CO" w:bidi="ar-SA"/>
              </w:rPr>
              <w:t> </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1.5. RENDICIÓN Y REVISIÓN DE LA CUENTA: S</w:t>
            </w:r>
            <w:r w:rsidRPr="00C20F2B">
              <w:rPr>
                <w:rFonts w:ascii="Arial" w:eastAsia="Times New Roman" w:hAnsi="Arial" w:cs="Arial"/>
                <w:color w:val="222222"/>
                <w:shd w:val="clear" w:color="auto" w:fill="FFFFFF"/>
                <w:lang w:eastAsia="es-CO" w:bidi="ar-SA"/>
              </w:rPr>
              <w:t>e dio cumplimiento a la presentación de la </w:t>
            </w:r>
          </w:p>
          <w:p w:rsidR="00C20F2B" w:rsidRDefault="00C20F2B" w:rsidP="00B03544">
            <w:pPr>
              <w:widowControl/>
              <w:shd w:val="clear" w:color="auto" w:fill="FFFFFF"/>
              <w:suppressAutoHyphens w:val="0"/>
              <w:jc w:val="both"/>
              <w:rPr>
                <w:rFonts w:ascii="Arial" w:eastAsia="Times New Roman" w:hAnsi="Arial" w:cs="Arial"/>
                <w:color w:val="222222"/>
                <w:shd w:val="clear" w:color="auto" w:fill="FFFFFF"/>
                <w:lang w:eastAsia="es-CO" w:bidi="ar-SA"/>
              </w:rPr>
            </w:pPr>
            <w:r w:rsidRPr="00C20F2B">
              <w:rPr>
                <w:rFonts w:ascii="Arial" w:eastAsia="Times New Roman" w:hAnsi="Arial" w:cs="Arial"/>
                <w:color w:val="222222"/>
                <w:shd w:val="clear" w:color="auto" w:fill="FFFFFF"/>
                <w:lang w:eastAsia="es-CO" w:bidi="ar-SA"/>
              </w:rPr>
              <w:t>       cuenta en Sivicof. </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shd w:val="clear" w:color="auto" w:fill="FFFFFF"/>
                <w:lang w:eastAsia="es-CO" w:bidi="ar-SA"/>
              </w:rPr>
              <w:t>1.6. CALIDAD Y EFICIENCIA DEL CONTROL FISCAL INTERNO</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shd w:val="clear" w:color="auto" w:fill="FFFFFF"/>
                <w:lang w:eastAsia="es-CO" w:bidi="ar-SA"/>
              </w:rPr>
              <w:t>       Eficacia: 95,3%, Eficiencia: 96,3% y Economía:100% </w:t>
            </w:r>
          </w:p>
          <w:p w:rsidR="00C20F2B" w:rsidRDefault="00C20F2B"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       CALIFICACIÓN GENERAL:  94,4%</w:t>
            </w:r>
          </w:p>
          <w:p w:rsidR="00C20F2B" w:rsidRPr="00C20F2B" w:rsidRDefault="00C20F2B" w:rsidP="00B03544">
            <w:pPr>
              <w:widowControl/>
              <w:shd w:val="clear" w:color="auto" w:fill="FFFFFF"/>
              <w:suppressAutoHyphens w:val="0"/>
              <w:jc w:val="both"/>
              <w:rPr>
                <w:rFonts w:ascii="Arial" w:eastAsia="Times New Roman" w:hAnsi="Arial" w:cs="Arial"/>
                <w:color w:val="222222"/>
                <w:lang w:eastAsia="es-CO" w:bidi="ar-SA"/>
              </w:rPr>
            </w:pPr>
          </w:p>
          <w:p w:rsidR="00C20F2B" w:rsidRPr="00C20F2B" w:rsidRDefault="00C20F2B" w:rsidP="00B03544">
            <w:pPr>
              <w:widowControl/>
              <w:shd w:val="clear" w:color="auto" w:fill="FFFFFF"/>
              <w:suppressAutoHyphens w:val="0"/>
              <w:rPr>
                <w:rFonts w:ascii="Arial" w:eastAsia="Times New Roman" w:hAnsi="Arial" w:cs="Arial"/>
                <w:color w:val="222222"/>
                <w:lang w:eastAsia="es-CO" w:bidi="ar-SA"/>
              </w:rPr>
            </w:pPr>
            <w:r w:rsidRPr="00C20F2B">
              <w:rPr>
                <w:rFonts w:ascii="Arial" w:eastAsia="Times New Roman" w:hAnsi="Arial" w:cs="Arial"/>
                <w:color w:val="222222"/>
                <w:lang w:eastAsia="es-CO" w:bidi="ar-SA"/>
              </w:rPr>
              <w:t>1.7. FENECIMIENTO CUENTA: Se FENECE la cuenta de la vigencia 2017</w:t>
            </w:r>
          </w:p>
          <w:p w:rsidR="00C20F2B" w:rsidRDefault="00C20F2B" w:rsidP="00B03544">
            <w:pPr>
              <w:jc w:val="center"/>
              <w:rPr>
                <w:rFonts w:ascii="Arial" w:hAnsi="Arial" w:cs="Arial"/>
                <w:sz w:val="22"/>
                <w:szCs w:val="22"/>
                <w:lang w:val="es-ES"/>
              </w:rPr>
            </w:pPr>
          </w:p>
          <w:p w:rsidR="00B03544" w:rsidRPr="00B03544" w:rsidRDefault="00B03544" w:rsidP="00B03544">
            <w:pPr>
              <w:widowControl/>
              <w:shd w:val="clear" w:color="auto" w:fill="FFFFFF"/>
              <w:suppressAutoHyphens w:val="0"/>
              <w:rPr>
                <w:rFonts w:ascii="Arial" w:eastAsia="Times New Roman" w:hAnsi="Arial" w:cs="Arial"/>
                <w:color w:val="222222"/>
                <w:sz w:val="19"/>
                <w:szCs w:val="19"/>
                <w:lang w:eastAsia="es-CO" w:bidi="ar-SA"/>
              </w:rPr>
            </w:pPr>
            <w:r w:rsidRPr="00B03544">
              <w:rPr>
                <w:rFonts w:ascii="Arial" w:eastAsia="Times New Roman" w:hAnsi="Arial" w:cs="Arial"/>
                <w:b/>
                <w:bCs/>
                <w:color w:val="222222"/>
                <w:u w:val="single"/>
                <w:shd w:val="clear" w:color="auto" w:fill="FFFFFF"/>
                <w:lang w:eastAsia="es-CO" w:bidi="ar-SA"/>
              </w:rPr>
              <w:t>Plan de Mejoramiento</w:t>
            </w:r>
          </w:p>
          <w:p w:rsidR="00B03544" w:rsidRPr="00B03544" w:rsidRDefault="00B03544" w:rsidP="00B03544">
            <w:pPr>
              <w:widowControl/>
              <w:shd w:val="clear" w:color="auto" w:fill="FFFFFF"/>
              <w:suppressAutoHyphens w:val="0"/>
              <w:rPr>
                <w:rFonts w:ascii="Arial" w:eastAsia="Times New Roman" w:hAnsi="Arial" w:cs="Arial"/>
                <w:color w:val="222222"/>
                <w:sz w:val="19"/>
                <w:szCs w:val="19"/>
                <w:lang w:eastAsia="es-CO" w:bidi="ar-SA"/>
              </w:rPr>
            </w:pPr>
          </w:p>
          <w:p w:rsidR="00B03544" w:rsidRPr="00B03544" w:rsidRDefault="00B03544" w:rsidP="00B03544">
            <w:pPr>
              <w:widowControl/>
              <w:shd w:val="clear" w:color="auto" w:fill="FFFFFF"/>
              <w:suppressAutoHyphens w:val="0"/>
              <w:rPr>
                <w:rFonts w:ascii="Arial" w:eastAsia="Times New Roman" w:hAnsi="Arial" w:cs="Arial"/>
                <w:color w:val="222222"/>
                <w:sz w:val="19"/>
                <w:szCs w:val="19"/>
                <w:lang w:eastAsia="es-CO" w:bidi="ar-SA"/>
              </w:rPr>
            </w:pPr>
            <w:r w:rsidRPr="00B03544">
              <w:rPr>
                <w:rFonts w:ascii="Arial" w:eastAsia="Times New Roman" w:hAnsi="Arial" w:cs="Arial"/>
                <w:color w:val="222222"/>
                <w:shd w:val="clear" w:color="auto" w:fill="FFFFFF"/>
                <w:lang w:eastAsia="es-CO" w:bidi="ar-SA"/>
              </w:rPr>
              <w:t>Se elabor</w:t>
            </w:r>
            <w:r>
              <w:rPr>
                <w:rFonts w:ascii="Arial" w:eastAsia="Times New Roman" w:hAnsi="Arial" w:cs="Arial"/>
                <w:color w:val="222222"/>
                <w:shd w:val="clear" w:color="auto" w:fill="FFFFFF"/>
                <w:lang w:eastAsia="es-CO" w:bidi="ar-SA"/>
              </w:rPr>
              <w:t>ó</w:t>
            </w:r>
            <w:r w:rsidRPr="00B03544">
              <w:rPr>
                <w:rFonts w:ascii="Arial" w:eastAsia="Times New Roman" w:hAnsi="Arial" w:cs="Arial"/>
                <w:color w:val="222222"/>
                <w:shd w:val="clear" w:color="auto" w:fill="FFFFFF"/>
                <w:lang w:eastAsia="es-CO" w:bidi="ar-SA"/>
              </w:rPr>
              <w:t xml:space="preserve"> el plan de mejo</w:t>
            </w:r>
            <w:r>
              <w:rPr>
                <w:rFonts w:ascii="Arial" w:eastAsia="Times New Roman" w:hAnsi="Arial" w:cs="Arial"/>
                <w:color w:val="222222"/>
                <w:shd w:val="clear" w:color="auto" w:fill="FFFFFF"/>
                <w:lang w:eastAsia="es-CO" w:bidi="ar-SA"/>
              </w:rPr>
              <w:t>r</w:t>
            </w:r>
            <w:r w:rsidRPr="00B03544">
              <w:rPr>
                <w:rFonts w:ascii="Arial" w:eastAsia="Times New Roman" w:hAnsi="Arial" w:cs="Arial"/>
                <w:color w:val="222222"/>
                <w:shd w:val="clear" w:color="auto" w:fill="FFFFFF"/>
                <w:lang w:eastAsia="es-CO" w:bidi="ar-SA"/>
              </w:rPr>
              <w:t xml:space="preserve">amiento para los 6 hallazgos del informe </w:t>
            </w:r>
            <w:r>
              <w:rPr>
                <w:rFonts w:ascii="Arial" w:eastAsia="Times New Roman" w:hAnsi="Arial" w:cs="Arial"/>
                <w:color w:val="222222"/>
                <w:shd w:val="clear" w:color="auto" w:fill="FFFFFF"/>
                <w:lang w:eastAsia="es-CO" w:bidi="ar-SA"/>
              </w:rPr>
              <w:t xml:space="preserve">descrito anteriormente, </w:t>
            </w:r>
            <w:r w:rsidRPr="00B03544">
              <w:rPr>
                <w:rFonts w:ascii="Arial" w:eastAsia="Times New Roman" w:hAnsi="Arial" w:cs="Arial"/>
                <w:color w:val="222222"/>
                <w:lang w:eastAsia="es-CO" w:bidi="ar-SA"/>
              </w:rPr>
              <w:t>1 de las cuales tiene carácter disciplinario</w:t>
            </w:r>
            <w:r>
              <w:rPr>
                <w:rFonts w:ascii="Arial" w:eastAsia="Times New Roman" w:hAnsi="Arial" w:cs="Arial"/>
                <w:color w:val="222222"/>
                <w:lang w:eastAsia="es-CO" w:bidi="ar-SA"/>
              </w:rPr>
              <w:t>, reporte enviado</w:t>
            </w:r>
            <w:r>
              <w:rPr>
                <w:rFonts w:ascii="Arial" w:eastAsia="Times New Roman" w:hAnsi="Arial" w:cs="Arial"/>
                <w:color w:val="222222"/>
                <w:shd w:val="clear" w:color="auto" w:fill="FFFFFF"/>
                <w:lang w:eastAsia="es-CO" w:bidi="ar-SA"/>
              </w:rPr>
              <w:t xml:space="preserve"> de manera oportuna.</w:t>
            </w:r>
          </w:p>
          <w:p w:rsidR="00B03544" w:rsidRPr="00B03544" w:rsidRDefault="00B03544" w:rsidP="00B03544">
            <w:pPr>
              <w:rPr>
                <w:rFonts w:ascii="Arial" w:hAnsi="Arial" w:cs="Arial"/>
                <w:b/>
                <w:u w:val="single"/>
                <w:lang w:val="es-ES"/>
              </w:rPr>
            </w:pPr>
            <w:r>
              <w:rPr>
                <w:rFonts w:ascii="Arial" w:eastAsia="Times New Roman" w:hAnsi="Arial" w:cs="Arial"/>
                <w:color w:val="222222"/>
                <w:sz w:val="19"/>
                <w:szCs w:val="19"/>
                <w:lang w:eastAsia="es-CO" w:bidi="ar-SA"/>
              </w:rPr>
              <w:lastRenderedPageBreak/>
              <w:t xml:space="preserve"> </w:t>
            </w:r>
            <w:r>
              <w:rPr>
                <w:rFonts w:ascii="Arial" w:hAnsi="Arial" w:cs="Arial"/>
                <w:b/>
                <w:u w:val="single"/>
                <w:lang w:val="es-ES"/>
              </w:rPr>
              <w:t xml:space="preserve">Visita de Control Fiscal  </w:t>
            </w:r>
          </w:p>
          <w:p w:rsidR="00B03544" w:rsidRDefault="00B03544" w:rsidP="00B03544">
            <w:pPr>
              <w:widowControl/>
              <w:shd w:val="clear" w:color="auto" w:fill="FFFFFF"/>
              <w:suppressAutoHyphens w:val="0"/>
              <w:rPr>
                <w:rFonts w:ascii="Arial" w:eastAsia="Times New Roman" w:hAnsi="Arial" w:cs="Arial"/>
                <w:color w:val="222222"/>
                <w:sz w:val="19"/>
                <w:szCs w:val="19"/>
                <w:lang w:eastAsia="es-CO" w:bidi="ar-SA"/>
              </w:rPr>
            </w:pPr>
          </w:p>
          <w:p w:rsidR="00B03544" w:rsidRPr="00C20F2B" w:rsidRDefault="00B03544" w:rsidP="00B03544">
            <w:pPr>
              <w:widowControl/>
              <w:shd w:val="clear" w:color="auto" w:fill="FFFFFF"/>
              <w:suppressAutoHyphens w:val="0"/>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Mediante radicado 201842000</w:t>
            </w:r>
            <w:r>
              <w:rPr>
                <w:rFonts w:ascii="Arial" w:eastAsia="Times New Roman" w:hAnsi="Arial" w:cs="Arial"/>
                <w:color w:val="222222"/>
                <w:lang w:eastAsia="es-CO" w:bidi="ar-SA"/>
              </w:rPr>
              <w:t>58002</w:t>
            </w:r>
            <w:r w:rsidRPr="00C20F2B">
              <w:rPr>
                <w:rFonts w:ascii="Arial" w:eastAsia="Times New Roman" w:hAnsi="Arial" w:cs="Arial"/>
                <w:color w:val="222222"/>
                <w:lang w:eastAsia="es-CO" w:bidi="ar-SA"/>
              </w:rPr>
              <w:t xml:space="preserve"> se comunicó el Informe Final de</w:t>
            </w:r>
            <w:r>
              <w:rPr>
                <w:rFonts w:ascii="Arial" w:eastAsia="Times New Roman" w:hAnsi="Arial" w:cs="Arial"/>
                <w:color w:val="222222"/>
                <w:lang w:eastAsia="es-CO" w:bidi="ar-SA"/>
              </w:rPr>
              <w:t xml:space="preserve"> la Visita de Control Fiscal </w:t>
            </w:r>
            <w:r w:rsidRPr="00C20F2B">
              <w:rPr>
                <w:rFonts w:ascii="Arial" w:eastAsia="Times New Roman" w:hAnsi="Arial" w:cs="Arial"/>
                <w:color w:val="222222"/>
                <w:lang w:eastAsia="es-CO" w:bidi="ar-SA"/>
              </w:rPr>
              <w:t xml:space="preserve">  </w:t>
            </w:r>
            <w:r>
              <w:rPr>
                <w:rFonts w:ascii="Arial" w:eastAsia="Times New Roman" w:hAnsi="Arial" w:cs="Arial"/>
                <w:color w:val="222222"/>
                <w:lang w:eastAsia="es-CO" w:bidi="ar-SA"/>
              </w:rPr>
              <w:t xml:space="preserve">el 6 de julio de 2018, producto del cual se efectuaron 4 hallazgos cuyo plan de mejoramiento se debe remitir el 23 de julio de 2018.  </w:t>
            </w:r>
            <w:r w:rsidR="005F2E9C">
              <w:rPr>
                <w:rFonts w:ascii="Arial" w:eastAsia="Times New Roman" w:hAnsi="Arial" w:cs="Arial"/>
                <w:color w:val="222222"/>
                <w:lang w:eastAsia="es-CO" w:bidi="ar-SA"/>
              </w:rPr>
              <w:t>Este aspecto será tratado en el próximo informe.</w:t>
            </w:r>
          </w:p>
          <w:p w:rsidR="00B03544" w:rsidRPr="00B03544" w:rsidRDefault="00B03544" w:rsidP="00B03544">
            <w:pPr>
              <w:widowControl/>
              <w:shd w:val="clear" w:color="auto" w:fill="FFFFFF"/>
              <w:suppressAutoHyphens w:val="0"/>
              <w:rPr>
                <w:rFonts w:ascii="Arial" w:eastAsia="Times New Roman" w:hAnsi="Arial" w:cs="Arial"/>
                <w:color w:val="222222"/>
                <w:sz w:val="19"/>
                <w:szCs w:val="19"/>
                <w:lang w:eastAsia="es-CO" w:bidi="ar-SA"/>
              </w:rPr>
            </w:pPr>
          </w:p>
          <w:p w:rsidR="004D45A0" w:rsidRPr="004D45A0" w:rsidRDefault="004D45A0" w:rsidP="002016C1">
            <w:pPr>
              <w:widowControl/>
              <w:pBdr>
                <w:top w:val="none" w:sz="0" w:space="0" w:color="000000"/>
                <w:left w:val="none" w:sz="0" w:space="0" w:color="000000"/>
                <w:bottom w:val="none" w:sz="0" w:space="0" w:color="000000"/>
                <w:right w:val="none" w:sz="0" w:space="0" w:color="000000"/>
              </w:pBdr>
              <w:jc w:val="both"/>
              <w:textAlignment w:val="baseline"/>
              <w:rPr>
                <w:rFonts w:ascii="Arial" w:eastAsia="Calibri" w:hAnsi="Arial" w:cs="Arial"/>
                <w:b/>
                <w:color w:val="000000"/>
                <w:u w:val="single"/>
                <w:lang w:eastAsia="en-US" w:bidi="ar-SA"/>
              </w:rPr>
            </w:pPr>
            <w:r w:rsidRPr="004D45A0">
              <w:rPr>
                <w:rFonts w:ascii="Arial" w:eastAsia="Calibri" w:hAnsi="Arial" w:cs="Arial"/>
                <w:b/>
                <w:color w:val="000000"/>
                <w:u w:val="single"/>
                <w:lang w:eastAsia="en-US" w:bidi="ar-SA"/>
              </w:rPr>
              <w:t>TERCERA DE LINEA DE DEFENSA</w:t>
            </w:r>
          </w:p>
          <w:p w:rsidR="002016C1" w:rsidRDefault="002016C1" w:rsidP="00D45DC7">
            <w:pPr>
              <w:jc w:val="both"/>
              <w:rPr>
                <w:rFonts w:ascii="Arial" w:eastAsia="Calibri" w:hAnsi="Arial" w:cs="Arial"/>
                <w:color w:val="000000"/>
                <w:lang w:eastAsia="en-US" w:bidi="ar-SA"/>
              </w:rPr>
            </w:pPr>
          </w:p>
          <w:p w:rsidR="009B6B3F" w:rsidRDefault="009B6B3F" w:rsidP="005F2E9C">
            <w:pPr>
              <w:jc w:val="both"/>
              <w:rPr>
                <w:rFonts w:ascii="Arial" w:eastAsia="Calibri" w:hAnsi="Arial" w:cs="Arial"/>
                <w:color w:val="000000"/>
                <w:lang w:eastAsia="en-US" w:bidi="ar-SA"/>
              </w:rPr>
            </w:pPr>
            <w:r>
              <w:rPr>
                <w:rFonts w:ascii="Arial" w:eastAsia="Calibri" w:hAnsi="Arial" w:cs="Arial"/>
                <w:color w:val="000000"/>
                <w:lang w:eastAsia="en-US" w:bidi="ar-SA"/>
              </w:rPr>
              <w:t>Auditorías Internas</w:t>
            </w:r>
            <w:r w:rsidR="005F2E9C">
              <w:rPr>
                <w:rFonts w:ascii="Arial" w:eastAsia="Calibri" w:hAnsi="Arial" w:cs="Arial"/>
                <w:color w:val="000000"/>
                <w:lang w:eastAsia="en-US" w:bidi="ar-SA"/>
              </w:rPr>
              <w:t>:</w:t>
            </w:r>
          </w:p>
          <w:p w:rsidR="005F2E9C" w:rsidRDefault="005F2E9C" w:rsidP="005F2E9C">
            <w:pPr>
              <w:jc w:val="both"/>
              <w:rPr>
                <w:rFonts w:ascii="Arial" w:eastAsia="Calibri" w:hAnsi="Arial" w:cs="Arial"/>
                <w:color w:val="000000"/>
                <w:lang w:eastAsia="en-US" w:bidi="ar-SA"/>
              </w:rPr>
            </w:pPr>
          </w:p>
          <w:p w:rsidR="004F28C9" w:rsidRPr="005F2E9C" w:rsidRDefault="004C1C16" w:rsidP="005F2E9C">
            <w:pPr>
              <w:jc w:val="both"/>
              <w:rPr>
                <w:rFonts w:ascii="Arial" w:eastAsia="Calibri" w:hAnsi="Arial" w:cs="Arial"/>
                <w:color w:val="000000"/>
                <w:lang w:eastAsia="en-US" w:bidi="ar-SA"/>
              </w:rPr>
            </w:pPr>
            <w:r w:rsidRPr="005F2E9C">
              <w:rPr>
                <w:rFonts w:ascii="Arial" w:eastAsia="Calibri" w:hAnsi="Arial" w:cs="Arial"/>
                <w:color w:val="000000"/>
                <w:lang w:eastAsia="en-US" w:bidi="ar-SA"/>
              </w:rPr>
              <w:t>Se finalizaron en el per</w:t>
            </w:r>
            <w:r w:rsidR="005F2E9C" w:rsidRPr="005F2E9C">
              <w:rPr>
                <w:rFonts w:ascii="Arial" w:eastAsia="Calibri" w:hAnsi="Arial" w:cs="Arial"/>
                <w:color w:val="000000"/>
                <w:lang w:eastAsia="en-US" w:bidi="ar-SA"/>
              </w:rPr>
              <w:t>í</w:t>
            </w:r>
            <w:r w:rsidRPr="005F2E9C">
              <w:rPr>
                <w:rFonts w:ascii="Arial" w:eastAsia="Calibri" w:hAnsi="Arial" w:cs="Arial"/>
                <w:color w:val="000000"/>
                <w:lang w:eastAsia="en-US" w:bidi="ar-SA"/>
              </w:rPr>
              <w:t>odo evaluado las siguientes auditorias:</w:t>
            </w:r>
          </w:p>
          <w:p w:rsidR="004C1C16" w:rsidRPr="005F2E9C" w:rsidRDefault="004C1C16" w:rsidP="001373C6">
            <w:pPr>
              <w:pStyle w:val="Prrafodelista"/>
              <w:numPr>
                <w:ilvl w:val="0"/>
                <w:numId w:val="7"/>
              </w:numPr>
              <w:spacing w:line="240" w:lineRule="auto"/>
              <w:jc w:val="both"/>
              <w:rPr>
                <w:rFonts w:ascii="Arial" w:hAnsi="Arial" w:cs="Arial"/>
                <w:color w:val="000000"/>
                <w:sz w:val="24"/>
                <w:szCs w:val="24"/>
              </w:rPr>
            </w:pPr>
            <w:r w:rsidRPr="005F2E9C">
              <w:rPr>
                <w:rFonts w:ascii="Arial" w:hAnsi="Arial" w:cs="Arial"/>
                <w:color w:val="000000"/>
                <w:sz w:val="24"/>
                <w:szCs w:val="24"/>
              </w:rPr>
              <w:t>Tres Quebradas</w:t>
            </w:r>
          </w:p>
          <w:p w:rsidR="004C1C16" w:rsidRPr="005F2E9C" w:rsidRDefault="004C1C16" w:rsidP="001373C6">
            <w:pPr>
              <w:pStyle w:val="Prrafodelista"/>
              <w:numPr>
                <w:ilvl w:val="0"/>
                <w:numId w:val="7"/>
              </w:numPr>
              <w:spacing w:line="240" w:lineRule="auto"/>
              <w:jc w:val="both"/>
              <w:rPr>
                <w:rFonts w:ascii="Arial" w:hAnsi="Arial" w:cs="Arial"/>
                <w:color w:val="000000"/>
                <w:sz w:val="24"/>
                <w:szCs w:val="24"/>
              </w:rPr>
            </w:pPr>
            <w:r w:rsidRPr="005F2E9C">
              <w:rPr>
                <w:rFonts w:ascii="Arial" w:hAnsi="Arial" w:cs="Arial"/>
                <w:color w:val="000000"/>
                <w:sz w:val="24"/>
                <w:szCs w:val="24"/>
              </w:rPr>
              <w:t>Cinemateca</w:t>
            </w:r>
          </w:p>
          <w:p w:rsidR="004C1C16" w:rsidRPr="005F2E9C" w:rsidRDefault="004C1C16" w:rsidP="005F2E9C">
            <w:pPr>
              <w:jc w:val="both"/>
              <w:rPr>
                <w:rFonts w:ascii="Arial" w:hAnsi="Arial" w:cs="Arial"/>
                <w:color w:val="000000"/>
              </w:rPr>
            </w:pPr>
            <w:r w:rsidRPr="005F2E9C">
              <w:rPr>
                <w:rFonts w:ascii="Arial" w:hAnsi="Arial" w:cs="Arial"/>
                <w:color w:val="000000"/>
              </w:rPr>
              <w:t>Se iniciaron las siguientes auditorias:</w:t>
            </w:r>
          </w:p>
          <w:p w:rsidR="004C1C16" w:rsidRPr="005F2E9C" w:rsidRDefault="004C1C16" w:rsidP="001373C6">
            <w:pPr>
              <w:pStyle w:val="Prrafodelista"/>
              <w:numPr>
                <w:ilvl w:val="0"/>
                <w:numId w:val="23"/>
              </w:numPr>
              <w:spacing w:line="240" w:lineRule="auto"/>
              <w:jc w:val="both"/>
              <w:rPr>
                <w:rFonts w:ascii="Arial" w:hAnsi="Arial" w:cs="Arial"/>
                <w:color w:val="000000"/>
                <w:sz w:val="24"/>
                <w:szCs w:val="24"/>
              </w:rPr>
            </w:pPr>
            <w:r w:rsidRPr="005F2E9C">
              <w:rPr>
                <w:rFonts w:ascii="Arial" w:hAnsi="Arial" w:cs="Arial"/>
                <w:color w:val="000000"/>
                <w:sz w:val="24"/>
                <w:szCs w:val="24"/>
              </w:rPr>
              <w:t>Manejo Fiduciario</w:t>
            </w:r>
          </w:p>
          <w:p w:rsidR="004C1C16" w:rsidRPr="005F2E9C" w:rsidRDefault="004C1C16" w:rsidP="001373C6">
            <w:pPr>
              <w:pStyle w:val="Prrafodelista"/>
              <w:numPr>
                <w:ilvl w:val="0"/>
                <w:numId w:val="23"/>
              </w:numPr>
              <w:spacing w:line="240" w:lineRule="auto"/>
              <w:jc w:val="both"/>
              <w:rPr>
                <w:rFonts w:ascii="Arial" w:hAnsi="Arial" w:cs="Arial"/>
                <w:color w:val="000000"/>
                <w:sz w:val="24"/>
                <w:szCs w:val="24"/>
              </w:rPr>
            </w:pPr>
            <w:r w:rsidRPr="005F2E9C">
              <w:rPr>
                <w:rFonts w:ascii="Arial" w:hAnsi="Arial" w:cs="Arial"/>
                <w:color w:val="000000"/>
                <w:sz w:val="24"/>
                <w:szCs w:val="24"/>
              </w:rPr>
              <w:t>Auditoria Especial de Gestión Documental</w:t>
            </w:r>
            <w:r w:rsidR="005F2E9C">
              <w:rPr>
                <w:rFonts w:ascii="Arial" w:hAnsi="Arial" w:cs="Arial"/>
                <w:color w:val="000000"/>
                <w:sz w:val="24"/>
                <w:szCs w:val="24"/>
              </w:rPr>
              <w:t xml:space="preserve"> (revisión informe final)</w:t>
            </w:r>
          </w:p>
          <w:p w:rsidR="004C1C16" w:rsidRPr="005F2E9C" w:rsidRDefault="004C1C16" w:rsidP="005F2E9C">
            <w:pPr>
              <w:jc w:val="both"/>
              <w:rPr>
                <w:rFonts w:ascii="Arial" w:hAnsi="Arial" w:cs="Arial"/>
                <w:color w:val="000000"/>
              </w:rPr>
            </w:pPr>
            <w:r w:rsidRPr="005F2E9C">
              <w:rPr>
                <w:rFonts w:ascii="Arial" w:hAnsi="Arial" w:cs="Arial"/>
                <w:color w:val="000000"/>
              </w:rPr>
              <w:t>Se realizaron dos arqueos de Cajas Menores.</w:t>
            </w:r>
          </w:p>
          <w:p w:rsidR="004C1C16" w:rsidRPr="005F2E9C" w:rsidRDefault="004C1C16" w:rsidP="005F2E9C">
            <w:pPr>
              <w:jc w:val="both"/>
              <w:rPr>
                <w:rFonts w:ascii="Arial" w:hAnsi="Arial" w:cs="Arial"/>
                <w:color w:val="000000"/>
              </w:rPr>
            </w:pPr>
          </w:p>
          <w:p w:rsidR="009B6B3F" w:rsidRDefault="009B6B3F" w:rsidP="005F2E9C">
            <w:pPr>
              <w:jc w:val="both"/>
              <w:rPr>
                <w:rFonts w:ascii="Arial" w:eastAsia="Calibri" w:hAnsi="Arial" w:cs="Arial"/>
                <w:color w:val="000000"/>
                <w:lang w:eastAsia="en-US" w:bidi="ar-SA"/>
              </w:rPr>
            </w:pPr>
            <w:r>
              <w:rPr>
                <w:rFonts w:ascii="Arial" w:eastAsia="Calibri" w:hAnsi="Arial" w:cs="Arial"/>
                <w:color w:val="000000"/>
                <w:lang w:eastAsia="en-US" w:bidi="ar-SA"/>
              </w:rPr>
              <w:t xml:space="preserve">En los meses de </w:t>
            </w:r>
            <w:r w:rsidR="004C1C16">
              <w:rPr>
                <w:rFonts w:ascii="Arial" w:eastAsia="Calibri" w:hAnsi="Arial" w:cs="Arial"/>
                <w:color w:val="000000"/>
                <w:lang w:eastAsia="en-US" w:bidi="ar-SA"/>
              </w:rPr>
              <w:t>marzo</w:t>
            </w:r>
            <w:r>
              <w:rPr>
                <w:rFonts w:ascii="Arial" w:eastAsia="Calibri" w:hAnsi="Arial" w:cs="Arial"/>
                <w:color w:val="000000"/>
                <w:lang w:eastAsia="en-US" w:bidi="ar-SA"/>
              </w:rPr>
              <w:t xml:space="preserve"> a </w:t>
            </w:r>
            <w:r w:rsidR="004C1C16">
              <w:rPr>
                <w:rFonts w:ascii="Arial" w:eastAsia="Calibri" w:hAnsi="Arial" w:cs="Arial"/>
                <w:color w:val="000000"/>
                <w:lang w:eastAsia="en-US" w:bidi="ar-SA"/>
              </w:rPr>
              <w:t>Juni</w:t>
            </w:r>
            <w:r>
              <w:rPr>
                <w:rFonts w:ascii="Arial" w:eastAsia="Calibri" w:hAnsi="Arial" w:cs="Arial"/>
                <w:color w:val="000000"/>
                <w:lang w:eastAsia="en-US" w:bidi="ar-SA"/>
              </w:rPr>
              <w:t>o de la vigencia 2018 se presentaron los siguientes informes:</w:t>
            </w:r>
          </w:p>
          <w:p w:rsidR="009B6B3F" w:rsidRPr="00B244A1" w:rsidRDefault="009B6B3F" w:rsidP="005F2E9C">
            <w:pPr>
              <w:jc w:val="both"/>
              <w:rPr>
                <w:rFonts w:ascii="Arial" w:eastAsia="Calibri" w:hAnsi="Arial" w:cs="Arial"/>
                <w:color w:val="000000"/>
                <w:lang w:eastAsia="en-US" w:bidi="ar-SA"/>
              </w:rPr>
            </w:pPr>
          </w:p>
          <w:p w:rsidR="00B244A1" w:rsidRPr="006F304D" w:rsidRDefault="00B244A1" w:rsidP="001373C6">
            <w:pPr>
              <w:pStyle w:val="Prrafodelista"/>
              <w:numPr>
                <w:ilvl w:val="0"/>
                <w:numId w:val="3"/>
              </w:numPr>
              <w:autoSpaceDE w:val="0"/>
              <w:spacing w:after="0" w:line="240" w:lineRule="auto"/>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 xml:space="preserve">Informe Pormenorizado de Control Interno </w:t>
            </w:r>
            <w:r w:rsidR="00F12CEE" w:rsidRPr="006F304D">
              <w:rPr>
                <w:rFonts w:ascii="Arial" w:hAnsi="Arial" w:cs="Arial"/>
                <w:bCs/>
                <w:color w:val="000000" w:themeColor="text1"/>
                <w:sz w:val="24"/>
                <w:szCs w:val="24"/>
                <w:lang w:val="es-ES_tradnl" w:eastAsia="es-ES"/>
              </w:rPr>
              <w:t xml:space="preserve"> Noviembre</w:t>
            </w:r>
            <w:r w:rsidRPr="006F304D">
              <w:rPr>
                <w:rFonts w:ascii="Arial" w:hAnsi="Arial" w:cs="Arial"/>
                <w:bCs/>
                <w:color w:val="000000" w:themeColor="text1"/>
                <w:sz w:val="24"/>
                <w:szCs w:val="24"/>
                <w:lang w:val="es-ES_tradnl" w:eastAsia="es-ES"/>
              </w:rPr>
              <w:t xml:space="preserve"> – </w:t>
            </w:r>
            <w:r w:rsidR="00F12CEE" w:rsidRPr="006F304D">
              <w:rPr>
                <w:rFonts w:ascii="Arial" w:hAnsi="Arial" w:cs="Arial"/>
                <w:bCs/>
                <w:color w:val="000000" w:themeColor="text1"/>
                <w:sz w:val="24"/>
                <w:szCs w:val="24"/>
                <w:lang w:val="es-ES_tradnl" w:eastAsia="es-ES"/>
              </w:rPr>
              <w:t>Febrero</w:t>
            </w:r>
            <w:r w:rsidRPr="006F304D">
              <w:rPr>
                <w:rFonts w:ascii="Arial" w:hAnsi="Arial" w:cs="Arial"/>
                <w:bCs/>
                <w:color w:val="000000" w:themeColor="text1"/>
                <w:sz w:val="24"/>
                <w:szCs w:val="24"/>
                <w:lang w:val="es-ES_tradnl" w:eastAsia="es-ES"/>
              </w:rPr>
              <w:t xml:space="preserve"> de 201</w:t>
            </w:r>
            <w:r w:rsidR="00F12CEE" w:rsidRPr="006F304D">
              <w:rPr>
                <w:rFonts w:ascii="Arial" w:hAnsi="Arial" w:cs="Arial"/>
                <w:bCs/>
                <w:color w:val="000000" w:themeColor="text1"/>
                <w:sz w:val="24"/>
                <w:szCs w:val="24"/>
                <w:lang w:val="es-ES_tradnl" w:eastAsia="es-ES"/>
              </w:rPr>
              <w:t>8</w:t>
            </w:r>
          </w:p>
          <w:p w:rsidR="00B244A1" w:rsidRPr="006F304D" w:rsidRDefault="00B244A1" w:rsidP="001373C6">
            <w:pPr>
              <w:pStyle w:val="Prrafodelista"/>
              <w:numPr>
                <w:ilvl w:val="0"/>
                <w:numId w:val="3"/>
              </w:numPr>
              <w:autoSpaceDE w:val="0"/>
              <w:spacing w:after="0" w:line="240" w:lineRule="auto"/>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Informe de Cumplimiento a la Directiva 003 de 2013</w:t>
            </w:r>
          </w:p>
          <w:p w:rsidR="00B244A1" w:rsidRPr="006F304D" w:rsidRDefault="00B244A1"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Seguimiento al Plan Anticorrupción</w:t>
            </w:r>
          </w:p>
          <w:p w:rsidR="00B244A1" w:rsidRPr="006F304D" w:rsidRDefault="00B244A1"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Informe Austeridad en el Gasto</w:t>
            </w:r>
          </w:p>
          <w:p w:rsidR="00B244A1" w:rsidRPr="006F304D" w:rsidRDefault="004C1C16" w:rsidP="001373C6">
            <w:pPr>
              <w:pStyle w:val="Prrafodelista"/>
              <w:numPr>
                <w:ilvl w:val="0"/>
                <w:numId w:val="3"/>
              </w:numPr>
              <w:shd w:val="clear" w:color="auto" w:fill="FFFFFF"/>
              <w:spacing w:line="240" w:lineRule="auto"/>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Informe</w:t>
            </w:r>
            <w:r w:rsidR="00B244A1" w:rsidRPr="006F304D">
              <w:rPr>
                <w:rFonts w:ascii="Arial" w:hAnsi="Arial" w:cs="Arial"/>
                <w:bCs/>
                <w:color w:val="000000" w:themeColor="text1"/>
                <w:sz w:val="24"/>
                <w:szCs w:val="24"/>
                <w:lang w:val="es-ES_tradnl" w:eastAsia="es-ES"/>
              </w:rPr>
              <w:t xml:space="preserve"> - FURAG. </w:t>
            </w:r>
          </w:p>
          <w:p w:rsidR="00F12CEE" w:rsidRPr="006F304D" w:rsidRDefault="00F12CEE"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Informe de Derechos de Autor</w:t>
            </w:r>
          </w:p>
          <w:p w:rsidR="00B244A1" w:rsidRPr="006F304D" w:rsidRDefault="00B244A1"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Decreto 215 – Informe de seguimiento y recomendaciones orientadas al cumplimiento de las metas del plan de desarrollo a cargo de la Entidad artículo 3 del 2015</w:t>
            </w:r>
          </w:p>
          <w:p w:rsidR="00F12CEE" w:rsidRPr="006F304D" w:rsidRDefault="00F12CEE"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Decreto 215 – Avance de ejecución plan anual de auditoria</w:t>
            </w:r>
          </w:p>
          <w:p w:rsidR="00B244A1" w:rsidRPr="006F304D" w:rsidRDefault="00B244A1"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 xml:space="preserve">Remisión Cuenta mensual </w:t>
            </w:r>
            <w:r w:rsidR="005F2E9C">
              <w:rPr>
                <w:rFonts w:ascii="Arial" w:hAnsi="Arial" w:cs="Arial"/>
                <w:bCs/>
                <w:color w:val="000000" w:themeColor="text1"/>
                <w:sz w:val="24"/>
                <w:szCs w:val="24"/>
                <w:lang w:val="es-ES_tradnl" w:eastAsia="es-ES"/>
              </w:rPr>
              <w:t xml:space="preserve">Contraloría </w:t>
            </w:r>
            <w:r w:rsidRPr="006F304D">
              <w:rPr>
                <w:rFonts w:ascii="Arial" w:hAnsi="Arial" w:cs="Arial"/>
                <w:bCs/>
                <w:color w:val="000000" w:themeColor="text1"/>
                <w:sz w:val="24"/>
                <w:szCs w:val="24"/>
                <w:lang w:val="es-ES_tradnl" w:eastAsia="es-ES"/>
              </w:rPr>
              <w:t>(</w:t>
            </w:r>
            <w:r w:rsidR="00D3568E" w:rsidRPr="006F304D">
              <w:rPr>
                <w:rFonts w:ascii="Arial" w:hAnsi="Arial" w:cs="Arial"/>
                <w:bCs/>
                <w:color w:val="000000" w:themeColor="text1"/>
                <w:sz w:val="24"/>
                <w:szCs w:val="24"/>
                <w:lang w:val="es-ES_tradnl" w:eastAsia="es-ES"/>
              </w:rPr>
              <w:t>febrero</w:t>
            </w:r>
            <w:r w:rsidR="00116C67" w:rsidRPr="006F304D">
              <w:rPr>
                <w:rFonts w:ascii="Arial" w:hAnsi="Arial" w:cs="Arial"/>
                <w:bCs/>
                <w:color w:val="000000" w:themeColor="text1"/>
                <w:sz w:val="24"/>
                <w:szCs w:val="24"/>
                <w:lang w:val="es-ES_tradnl" w:eastAsia="es-ES"/>
              </w:rPr>
              <w:t xml:space="preserve">, </w:t>
            </w:r>
            <w:r w:rsidR="00D3568E" w:rsidRPr="006F304D">
              <w:rPr>
                <w:rFonts w:ascii="Arial" w:hAnsi="Arial" w:cs="Arial"/>
                <w:bCs/>
                <w:color w:val="000000" w:themeColor="text1"/>
                <w:sz w:val="24"/>
                <w:szCs w:val="24"/>
                <w:lang w:val="es-ES_tradnl" w:eastAsia="es-ES"/>
              </w:rPr>
              <w:t>marzo</w:t>
            </w:r>
            <w:r w:rsidR="00116C67" w:rsidRPr="006F304D">
              <w:rPr>
                <w:rFonts w:ascii="Arial" w:hAnsi="Arial" w:cs="Arial"/>
                <w:bCs/>
                <w:color w:val="000000" w:themeColor="text1"/>
                <w:sz w:val="24"/>
                <w:szCs w:val="24"/>
                <w:lang w:val="es-ES_tradnl" w:eastAsia="es-ES"/>
              </w:rPr>
              <w:t xml:space="preserve">, </w:t>
            </w:r>
            <w:r w:rsidR="00D3568E" w:rsidRPr="006F304D">
              <w:rPr>
                <w:rFonts w:ascii="Arial" w:hAnsi="Arial" w:cs="Arial"/>
                <w:bCs/>
                <w:color w:val="000000" w:themeColor="text1"/>
                <w:sz w:val="24"/>
                <w:szCs w:val="24"/>
                <w:lang w:val="es-ES_tradnl" w:eastAsia="es-ES"/>
              </w:rPr>
              <w:t>abril</w:t>
            </w:r>
            <w:r w:rsidR="00116C67" w:rsidRPr="006F304D">
              <w:rPr>
                <w:rFonts w:ascii="Arial" w:hAnsi="Arial" w:cs="Arial"/>
                <w:bCs/>
                <w:color w:val="000000" w:themeColor="text1"/>
                <w:sz w:val="24"/>
                <w:szCs w:val="24"/>
                <w:lang w:val="es-ES_tradnl" w:eastAsia="es-ES"/>
              </w:rPr>
              <w:t xml:space="preserve">, </w:t>
            </w:r>
            <w:r w:rsidR="00D3568E" w:rsidRPr="006F304D">
              <w:rPr>
                <w:rFonts w:ascii="Arial" w:hAnsi="Arial" w:cs="Arial"/>
                <w:bCs/>
                <w:color w:val="000000" w:themeColor="text1"/>
                <w:sz w:val="24"/>
                <w:szCs w:val="24"/>
                <w:lang w:val="es-ES_tradnl" w:eastAsia="es-ES"/>
              </w:rPr>
              <w:t>mayo</w:t>
            </w:r>
            <w:r w:rsidR="00116C67" w:rsidRPr="006F304D">
              <w:rPr>
                <w:rFonts w:ascii="Arial" w:hAnsi="Arial" w:cs="Arial"/>
                <w:bCs/>
                <w:color w:val="000000" w:themeColor="text1"/>
                <w:sz w:val="24"/>
                <w:szCs w:val="24"/>
                <w:lang w:val="es-ES_tradnl" w:eastAsia="es-ES"/>
              </w:rPr>
              <w:t xml:space="preserve">, </w:t>
            </w:r>
            <w:r w:rsidR="00D3568E" w:rsidRPr="006F304D">
              <w:rPr>
                <w:rFonts w:ascii="Arial" w:hAnsi="Arial" w:cs="Arial"/>
                <w:bCs/>
                <w:color w:val="000000" w:themeColor="text1"/>
                <w:sz w:val="24"/>
                <w:szCs w:val="24"/>
                <w:lang w:val="es-ES_tradnl" w:eastAsia="es-ES"/>
              </w:rPr>
              <w:t>junio</w:t>
            </w:r>
            <w:r w:rsidRPr="006F304D">
              <w:rPr>
                <w:rFonts w:ascii="Arial" w:hAnsi="Arial" w:cs="Arial"/>
                <w:bCs/>
                <w:color w:val="000000" w:themeColor="text1"/>
                <w:sz w:val="24"/>
                <w:szCs w:val="24"/>
                <w:lang w:val="es-ES_tradnl" w:eastAsia="es-ES"/>
              </w:rPr>
              <w:t>)</w:t>
            </w:r>
            <w:r w:rsidR="00116C67" w:rsidRPr="006F304D">
              <w:rPr>
                <w:rFonts w:ascii="Arial" w:hAnsi="Arial" w:cs="Arial"/>
                <w:bCs/>
                <w:color w:val="000000" w:themeColor="text1"/>
                <w:sz w:val="24"/>
                <w:szCs w:val="24"/>
                <w:lang w:val="es-ES_tradnl" w:eastAsia="es-ES"/>
              </w:rPr>
              <w:t>.</w:t>
            </w:r>
          </w:p>
          <w:p w:rsidR="00116C67" w:rsidRPr="006F304D" w:rsidRDefault="00116C67" w:rsidP="001373C6">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6F304D">
              <w:rPr>
                <w:rFonts w:ascii="Arial" w:hAnsi="Arial" w:cs="Arial"/>
                <w:bCs/>
                <w:color w:val="000000" w:themeColor="text1"/>
                <w:sz w:val="24"/>
                <w:szCs w:val="24"/>
                <w:lang w:val="es-ES_tradnl" w:eastAsia="es-ES"/>
              </w:rPr>
              <w:t xml:space="preserve">Seguimiento Cumplimiento </w:t>
            </w:r>
            <w:r w:rsidR="00D3568E" w:rsidRPr="006F304D">
              <w:rPr>
                <w:rFonts w:ascii="Arial" w:hAnsi="Arial" w:cs="Arial"/>
                <w:bCs/>
                <w:color w:val="000000" w:themeColor="text1"/>
                <w:sz w:val="24"/>
                <w:szCs w:val="24"/>
                <w:lang w:val="es-ES_tradnl" w:eastAsia="es-ES"/>
              </w:rPr>
              <w:t>PAC.</w:t>
            </w:r>
            <w:r w:rsidR="00D3568E">
              <w:rPr>
                <w:rFonts w:ascii="Arial" w:hAnsi="Arial" w:cs="Arial"/>
                <w:bCs/>
                <w:color w:val="000000" w:themeColor="text1"/>
                <w:sz w:val="24"/>
                <w:szCs w:val="24"/>
                <w:lang w:val="es-ES_tradnl" w:eastAsia="es-ES"/>
              </w:rPr>
              <w:t xml:space="preserve"> (</w:t>
            </w:r>
            <w:r w:rsidR="005F2E9C">
              <w:rPr>
                <w:rFonts w:ascii="Arial" w:hAnsi="Arial" w:cs="Arial"/>
                <w:bCs/>
                <w:color w:val="000000" w:themeColor="text1"/>
                <w:sz w:val="24"/>
                <w:szCs w:val="24"/>
                <w:lang w:val="es-ES_tradnl" w:eastAsia="es-ES"/>
              </w:rPr>
              <w:t>En ejecución).</w:t>
            </w:r>
          </w:p>
          <w:p w:rsidR="009B6B3F" w:rsidRPr="006F304D" w:rsidRDefault="00B244A1" w:rsidP="001373C6">
            <w:pPr>
              <w:pStyle w:val="Prrafodelista"/>
              <w:numPr>
                <w:ilvl w:val="0"/>
                <w:numId w:val="3"/>
              </w:numPr>
              <w:autoSpaceDE w:val="0"/>
              <w:spacing w:after="0" w:line="240" w:lineRule="auto"/>
              <w:jc w:val="both"/>
              <w:rPr>
                <w:rFonts w:ascii="Arial" w:hAnsi="Arial" w:cs="Arial"/>
                <w:color w:val="000000"/>
                <w:sz w:val="24"/>
                <w:szCs w:val="24"/>
                <w:lang w:val="es-ES_tradnl"/>
              </w:rPr>
            </w:pPr>
            <w:r w:rsidRPr="006F304D">
              <w:rPr>
                <w:rFonts w:ascii="Arial" w:hAnsi="Arial" w:cs="Arial"/>
                <w:bCs/>
                <w:color w:val="000000" w:themeColor="text1"/>
                <w:sz w:val="24"/>
                <w:szCs w:val="24"/>
                <w:lang w:val="es-ES_tradnl" w:eastAsia="es-ES"/>
              </w:rPr>
              <w:t xml:space="preserve">Seguimiento Mapa de Riesgos </w:t>
            </w:r>
            <w:r w:rsidR="00116C67" w:rsidRPr="006F304D">
              <w:rPr>
                <w:rFonts w:ascii="Arial" w:hAnsi="Arial" w:cs="Arial"/>
                <w:bCs/>
                <w:color w:val="000000" w:themeColor="text1"/>
                <w:sz w:val="24"/>
                <w:szCs w:val="24"/>
                <w:lang w:val="es-ES_tradnl" w:eastAsia="es-ES"/>
              </w:rPr>
              <w:t>de Corrupción</w:t>
            </w:r>
          </w:p>
          <w:p w:rsidR="008F7FEB" w:rsidRPr="006F304D" w:rsidRDefault="005B0825" w:rsidP="001373C6">
            <w:pPr>
              <w:pStyle w:val="Prrafodelista"/>
              <w:numPr>
                <w:ilvl w:val="0"/>
                <w:numId w:val="3"/>
              </w:numPr>
              <w:autoSpaceDE w:val="0"/>
              <w:spacing w:after="0" w:line="240" w:lineRule="auto"/>
              <w:jc w:val="both"/>
              <w:rPr>
                <w:rFonts w:ascii="Arial" w:hAnsi="Arial" w:cs="Arial"/>
                <w:color w:val="000000"/>
                <w:sz w:val="24"/>
                <w:szCs w:val="24"/>
                <w:lang w:val="es-ES_tradnl"/>
              </w:rPr>
            </w:pPr>
            <w:r w:rsidRPr="006F304D">
              <w:rPr>
                <w:rFonts w:ascii="Arial" w:hAnsi="Arial" w:cs="Arial"/>
                <w:bCs/>
                <w:color w:val="000000" w:themeColor="text1"/>
                <w:sz w:val="24"/>
                <w:szCs w:val="24"/>
                <w:lang w:val="es-ES_tradnl" w:eastAsia="es-ES"/>
              </w:rPr>
              <w:t>Seguimiento a Secop</w:t>
            </w:r>
          </w:p>
          <w:p w:rsidR="004C1C16" w:rsidRPr="006F304D" w:rsidRDefault="004C1C16" w:rsidP="001373C6">
            <w:pPr>
              <w:pStyle w:val="Prrafodelista"/>
              <w:numPr>
                <w:ilvl w:val="0"/>
                <w:numId w:val="3"/>
              </w:numPr>
              <w:autoSpaceDE w:val="0"/>
              <w:spacing w:after="0" w:line="240" w:lineRule="auto"/>
              <w:jc w:val="both"/>
              <w:rPr>
                <w:rFonts w:ascii="Arial" w:hAnsi="Arial" w:cs="Arial"/>
                <w:color w:val="000000"/>
                <w:sz w:val="24"/>
                <w:szCs w:val="24"/>
                <w:lang w:val="es-ES_tradnl"/>
              </w:rPr>
            </w:pPr>
            <w:r w:rsidRPr="006F304D">
              <w:rPr>
                <w:rFonts w:ascii="Arial" w:hAnsi="Arial" w:cs="Arial"/>
                <w:bCs/>
                <w:color w:val="000000" w:themeColor="text1"/>
                <w:sz w:val="24"/>
                <w:szCs w:val="24"/>
                <w:lang w:val="es-ES_tradnl" w:eastAsia="es-ES"/>
              </w:rPr>
              <w:t>Seguimiento Comité de Conciliaciones</w:t>
            </w:r>
          </w:p>
          <w:p w:rsidR="004C1C16" w:rsidRPr="006F304D" w:rsidRDefault="00F12CEE" w:rsidP="001373C6">
            <w:pPr>
              <w:pStyle w:val="Prrafodelista"/>
              <w:numPr>
                <w:ilvl w:val="0"/>
                <w:numId w:val="3"/>
              </w:numPr>
              <w:autoSpaceDE w:val="0"/>
              <w:spacing w:after="0" w:line="240" w:lineRule="auto"/>
              <w:jc w:val="both"/>
              <w:rPr>
                <w:rFonts w:ascii="Arial" w:hAnsi="Arial" w:cs="Arial"/>
                <w:color w:val="000000"/>
                <w:sz w:val="24"/>
                <w:szCs w:val="24"/>
                <w:lang w:val="es-ES_tradnl"/>
              </w:rPr>
            </w:pPr>
            <w:r w:rsidRPr="006F304D">
              <w:rPr>
                <w:rFonts w:ascii="Arial" w:hAnsi="Arial" w:cs="Arial"/>
                <w:color w:val="000000"/>
                <w:sz w:val="24"/>
                <w:szCs w:val="24"/>
                <w:lang w:val="es-ES_tradnl"/>
              </w:rPr>
              <w:t>Seguimiento Cuentas por pagar</w:t>
            </w:r>
          </w:p>
          <w:p w:rsidR="00F12CEE" w:rsidRPr="005F2E9C" w:rsidRDefault="00F12CEE" w:rsidP="001373C6">
            <w:pPr>
              <w:pStyle w:val="Prrafodelista"/>
              <w:numPr>
                <w:ilvl w:val="0"/>
                <w:numId w:val="3"/>
              </w:numPr>
              <w:autoSpaceDE w:val="0"/>
              <w:spacing w:after="0" w:line="240" w:lineRule="auto"/>
              <w:jc w:val="both"/>
              <w:rPr>
                <w:rFonts w:ascii="Arial" w:hAnsi="Arial" w:cs="Arial"/>
                <w:color w:val="000000"/>
                <w:sz w:val="24"/>
                <w:szCs w:val="24"/>
                <w:lang w:val="es-ES_tradnl"/>
              </w:rPr>
            </w:pPr>
            <w:r w:rsidRPr="005F2E9C">
              <w:rPr>
                <w:rFonts w:ascii="Arial" w:hAnsi="Arial" w:cs="Arial"/>
                <w:color w:val="000000"/>
                <w:sz w:val="24"/>
                <w:szCs w:val="24"/>
                <w:lang w:val="es-ES_tradnl"/>
              </w:rPr>
              <w:t>Seguimiento Acuerdos de Gestión</w:t>
            </w:r>
          </w:p>
          <w:p w:rsidR="005B0825" w:rsidRDefault="005B0825" w:rsidP="005B0825">
            <w:pPr>
              <w:autoSpaceDE w:val="0"/>
              <w:jc w:val="both"/>
              <w:rPr>
                <w:rFonts w:ascii="Arial" w:hAnsi="Arial" w:cs="Arial"/>
                <w:color w:val="000000"/>
                <w:lang w:val="es-ES_tradnl"/>
              </w:rPr>
            </w:pPr>
          </w:p>
          <w:p w:rsidR="00B244A1" w:rsidRDefault="00B244A1" w:rsidP="00B244A1">
            <w:pPr>
              <w:autoSpaceDE w:val="0"/>
              <w:jc w:val="both"/>
              <w:rPr>
                <w:rFonts w:ascii="Arial" w:eastAsia="Calibri" w:hAnsi="Arial" w:cs="Arial"/>
                <w:color w:val="000000"/>
                <w:lang w:eastAsia="en-US" w:bidi="ar-SA"/>
              </w:rPr>
            </w:pPr>
            <w:r w:rsidRPr="00B244A1">
              <w:rPr>
                <w:rFonts w:ascii="Arial" w:eastAsia="Calibri" w:hAnsi="Arial" w:cs="Arial"/>
                <w:color w:val="000000"/>
                <w:lang w:eastAsia="en-US" w:bidi="ar-SA"/>
              </w:rPr>
              <w:t>El Programa Anual de Auditorías – PAA para la vigencia 201</w:t>
            </w:r>
            <w:r>
              <w:rPr>
                <w:rFonts w:ascii="Arial" w:eastAsia="Calibri" w:hAnsi="Arial" w:cs="Arial"/>
                <w:color w:val="000000"/>
                <w:lang w:eastAsia="en-US" w:bidi="ar-SA"/>
              </w:rPr>
              <w:t>8</w:t>
            </w:r>
            <w:r w:rsidRPr="00B244A1">
              <w:rPr>
                <w:rFonts w:ascii="Arial" w:eastAsia="Calibri" w:hAnsi="Arial" w:cs="Arial"/>
                <w:color w:val="000000"/>
                <w:lang w:eastAsia="en-US" w:bidi="ar-SA"/>
              </w:rPr>
              <w:t xml:space="preserve"> fue presentado y </w:t>
            </w:r>
            <w:r w:rsidR="00116C67">
              <w:rPr>
                <w:rFonts w:ascii="Arial" w:eastAsia="Calibri" w:hAnsi="Arial" w:cs="Arial"/>
                <w:color w:val="000000"/>
                <w:lang w:eastAsia="en-US" w:bidi="ar-SA"/>
              </w:rPr>
              <w:t>actualizado</w:t>
            </w:r>
            <w:r w:rsidRPr="00B244A1">
              <w:rPr>
                <w:rFonts w:ascii="Arial" w:eastAsia="Calibri" w:hAnsi="Arial" w:cs="Arial"/>
                <w:color w:val="000000"/>
                <w:lang w:eastAsia="en-US" w:bidi="ar-SA"/>
              </w:rPr>
              <w:t xml:space="preserve"> por el Comité Directivo del SIG mediante acta número 0</w:t>
            </w:r>
            <w:r w:rsidR="00F65514">
              <w:rPr>
                <w:rFonts w:ascii="Arial" w:eastAsia="Calibri" w:hAnsi="Arial" w:cs="Arial"/>
                <w:color w:val="000000"/>
                <w:lang w:eastAsia="en-US" w:bidi="ar-SA"/>
              </w:rPr>
              <w:t>3</w:t>
            </w:r>
            <w:r w:rsidRPr="00B244A1">
              <w:rPr>
                <w:rFonts w:ascii="Arial" w:eastAsia="Calibri" w:hAnsi="Arial" w:cs="Arial"/>
                <w:color w:val="000000"/>
                <w:lang w:eastAsia="en-US" w:bidi="ar-SA"/>
              </w:rPr>
              <w:t xml:space="preserve"> del </w:t>
            </w:r>
            <w:r w:rsidR="00F65514">
              <w:rPr>
                <w:rFonts w:ascii="Arial" w:eastAsia="Calibri" w:hAnsi="Arial" w:cs="Arial"/>
                <w:color w:val="000000"/>
                <w:lang w:eastAsia="en-US" w:bidi="ar-SA"/>
              </w:rPr>
              <w:t>7</w:t>
            </w:r>
            <w:r w:rsidRPr="00B244A1">
              <w:rPr>
                <w:rFonts w:ascii="Arial" w:eastAsia="Calibri" w:hAnsi="Arial" w:cs="Arial"/>
                <w:color w:val="000000"/>
                <w:lang w:eastAsia="en-US" w:bidi="ar-SA"/>
              </w:rPr>
              <w:t xml:space="preserve"> de </w:t>
            </w:r>
            <w:r w:rsidR="00F65514">
              <w:rPr>
                <w:rFonts w:ascii="Arial" w:eastAsia="Calibri" w:hAnsi="Arial" w:cs="Arial"/>
                <w:color w:val="000000"/>
                <w:lang w:eastAsia="en-US" w:bidi="ar-SA"/>
              </w:rPr>
              <w:t>mayo d</w:t>
            </w:r>
            <w:r w:rsidRPr="00B244A1">
              <w:rPr>
                <w:rFonts w:ascii="Arial" w:eastAsia="Calibri" w:hAnsi="Arial" w:cs="Arial"/>
                <w:color w:val="000000"/>
                <w:lang w:eastAsia="en-US" w:bidi="ar-SA"/>
              </w:rPr>
              <w:t>e 201</w:t>
            </w:r>
            <w:r>
              <w:rPr>
                <w:rFonts w:ascii="Arial" w:eastAsia="Calibri" w:hAnsi="Arial" w:cs="Arial"/>
                <w:color w:val="000000"/>
                <w:lang w:eastAsia="en-US" w:bidi="ar-SA"/>
              </w:rPr>
              <w:t>8</w:t>
            </w:r>
            <w:r w:rsidR="006F304D">
              <w:rPr>
                <w:rFonts w:ascii="Arial" w:eastAsia="Calibri" w:hAnsi="Arial" w:cs="Arial"/>
                <w:color w:val="000000"/>
                <w:lang w:eastAsia="en-US" w:bidi="ar-SA"/>
              </w:rPr>
              <w:t xml:space="preserve"> y se evidencio un cumplimiento del 88.64% de las actividades programadas a la fecha</w:t>
            </w:r>
            <w:r w:rsidR="00F65514">
              <w:rPr>
                <w:rFonts w:ascii="Arial" w:eastAsia="Calibri" w:hAnsi="Arial" w:cs="Arial"/>
                <w:color w:val="000000"/>
                <w:lang w:eastAsia="en-US" w:bidi="ar-SA"/>
              </w:rPr>
              <w:t>.</w:t>
            </w:r>
          </w:p>
          <w:p w:rsidR="00F65514" w:rsidRPr="00B244A1" w:rsidRDefault="00F65514" w:rsidP="00B244A1">
            <w:pPr>
              <w:autoSpaceDE w:val="0"/>
              <w:jc w:val="both"/>
              <w:rPr>
                <w:rFonts w:ascii="Arial" w:eastAsia="Calibri" w:hAnsi="Arial" w:cs="Arial"/>
                <w:color w:val="000000"/>
                <w:lang w:eastAsia="en-US" w:bidi="ar-SA"/>
              </w:rPr>
            </w:pPr>
          </w:p>
          <w:p w:rsidR="002016C1" w:rsidRDefault="004D45A0" w:rsidP="00D45DC7">
            <w:pPr>
              <w:jc w:val="both"/>
              <w:rPr>
                <w:rFonts w:ascii="Arial" w:eastAsia="Calibri" w:hAnsi="Arial" w:cs="Arial"/>
                <w:color w:val="000000"/>
                <w:lang w:eastAsia="en-US" w:bidi="ar-SA"/>
              </w:rPr>
            </w:pPr>
            <w:r>
              <w:rPr>
                <w:rFonts w:ascii="Arial" w:eastAsia="Calibri" w:hAnsi="Arial" w:cs="Arial"/>
                <w:color w:val="000000"/>
                <w:lang w:eastAsia="en-US" w:bidi="ar-SA"/>
              </w:rPr>
              <w:t xml:space="preserve">La Oficina de Control Interno </w:t>
            </w:r>
            <w:r w:rsidR="005F2E9C">
              <w:rPr>
                <w:rFonts w:ascii="Arial" w:eastAsia="Calibri" w:hAnsi="Arial" w:cs="Arial"/>
                <w:color w:val="000000"/>
                <w:lang w:eastAsia="en-US" w:bidi="ar-SA"/>
              </w:rPr>
              <w:t xml:space="preserve">elaboró </w:t>
            </w:r>
            <w:r w:rsidR="00565CC4">
              <w:rPr>
                <w:rFonts w:ascii="Arial" w:eastAsia="Calibri" w:hAnsi="Arial" w:cs="Arial"/>
                <w:color w:val="000000"/>
                <w:lang w:eastAsia="en-US" w:bidi="ar-SA"/>
              </w:rPr>
              <w:t>la Resolución 05</w:t>
            </w:r>
            <w:r w:rsidR="009B6B3F">
              <w:rPr>
                <w:rFonts w:ascii="Arial" w:eastAsia="Calibri" w:hAnsi="Arial" w:cs="Arial"/>
                <w:color w:val="000000"/>
                <w:lang w:eastAsia="en-US" w:bidi="ar-SA"/>
              </w:rPr>
              <w:t>4</w:t>
            </w:r>
            <w:r w:rsidR="00565CC4">
              <w:rPr>
                <w:rFonts w:ascii="Arial" w:eastAsia="Calibri" w:hAnsi="Arial" w:cs="Arial"/>
                <w:color w:val="000000"/>
                <w:lang w:eastAsia="en-US" w:bidi="ar-SA"/>
              </w:rPr>
              <w:t xml:space="preserve"> de 2018 </w:t>
            </w:r>
            <w:r w:rsidR="005F2E9C">
              <w:rPr>
                <w:rFonts w:ascii="Arial" w:eastAsia="Calibri" w:hAnsi="Arial" w:cs="Arial"/>
                <w:color w:val="000000"/>
                <w:lang w:eastAsia="en-US" w:bidi="ar-SA"/>
              </w:rPr>
              <w:t>por medio de la cual se adopta e</w:t>
            </w:r>
            <w:r w:rsidR="00565CC4">
              <w:rPr>
                <w:rFonts w:ascii="Arial" w:eastAsia="Calibri" w:hAnsi="Arial" w:cs="Arial"/>
                <w:color w:val="000000"/>
                <w:lang w:eastAsia="en-US" w:bidi="ar-SA"/>
              </w:rPr>
              <w:t xml:space="preserve">l Estatuto y el Codigo </w:t>
            </w:r>
            <w:r w:rsidR="009B6B3F">
              <w:rPr>
                <w:rFonts w:ascii="Arial" w:eastAsia="Calibri" w:hAnsi="Arial" w:cs="Arial"/>
                <w:color w:val="000000"/>
                <w:lang w:eastAsia="en-US" w:bidi="ar-SA"/>
              </w:rPr>
              <w:t>Auditoria de la Empresa</w:t>
            </w:r>
            <w:r w:rsidR="006F304D">
              <w:rPr>
                <w:rFonts w:ascii="Arial" w:eastAsia="Calibri" w:hAnsi="Arial" w:cs="Arial"/>
                <w:color w:val="000000"/>
                <w:lang w:eastAsia="en-US" w:bidi="ar-SA"/>
              </w:rPr>
              <w:t xml:space="preserve"> y </w:t>
            </w:r>
            <w:r w:rsidR="005F2E9C">
              <w:rPr>
                <w:rFonts w:ascii="Arial" w:eastAsia="Calibri" w:hAnsi="Arial" w:cs="Arial"/>
                <w:color w:val="000000"/>
                <w:lang w:eastAsia="en-US" w:bidi="ar-SA"/>
              </w:rPr>
              <w:t>así mismo la R</w:t>
            </w:r>
            <w:r w:rsidR="006F304D">
              <w:rPr>
                <w:rFonts w:ascii="Arial" w:eastAsia="Calibri" w:hAnsi="Arial" w:cs="Arial"/>
                <w:color w:val="000000"/>
                <w:lang w:eastAsia="en-US" w:bidi="ar-SA"/>
              </w:rPr>
              <w:t>esolución 195 de 2018 por medio de la cual se crea y reglamenta el funcionamiento del Comité Institucional de Coordinación de Control Interno de la Empresa de Renovación y Desarrollo Urbano de Bogotá</w:t>
            </w:r>
            <w:r w:rsidR="00565CC4">
              <w:rPr>
                <w:rFonts w:ascii="Arial" w:eastAsia="Calibri" w:hAnsi="Arial" w:cs="Arial"/>
                <w:color w:val="000000"/>
                <w:lang w:eastAsia="en-US" w:bidi="ar-SA"/>
              </w:rPr>
              <w:t>.</w:t>
            </w:r>
          </w:p>
          <w:p w:rsidR="00452E80" w:rsidRPr="00361B0C" w:rsidRDefault="00452E80" w:rsidP="00452E80">
            <w:pPr>
              <w:shd w:val="clear" w:color="auto" w:fill="FFFFFF"/>
              <w:spacing w:after="160" w:line="235" w:lineRule="atLeast"/>
              <w:jc w:val="both"/>
              <w:rPr>
                <w:rFonts w:ascii="Arial" w:hAnsi="Arial" w:cs="Arial"/>
                <w:b/>
                <w:u w:val="single"/>
              </w:rPr>
            </w:pPr>
            <w:r w:rsidRPr="00361B0C">
              <w:rPr>
                <w:rFonts w:ascii="Arial" w:hAnsi="Arial" w:cs="Arial"/>
                <w:b/>
                <w:u w:val="single"/>
              </w:rPr>
              <w:lastRenderedPageBreak/>
              <w:t>INFORMACIÓN Y COMUNICACIÓN</w:t>
            </w:r>
          </w:p>
          <w:p w:rsidR="001A13ED" w:rsidRPr="001A13ED" w:rsidRDefault="001A13ED" w:rsidP="001A13ED">
            <w:pPr>
              <w:keepLines/>
              <w:suppressLineNumbers/>
              <w:spacing w:line="240" w:lineRule="atLeast"/>
              <w:contextualSpacing/>
              <w:outlineLvl w:val="0"/>
              <w:rPr>
                <w:rFonts w:ascii="Arial" w:hAnsi="Arial" w:cs="Arial"/>
                <w:b/>
              </w:rPr>
            </w:pPr>
            <w:r w:rsidRPr="001A13ED">
              <w:rPr>
                <w:rFonts w:ascii="Arial" w:hAnsi="Arial" w:cs="Arial"/>
                <w:b/>
              </w:rPr>
              <w:t>Comunicación interna</w:t>
            </w:r>
          </w:p>
          <w:p w:rsidR="001A13ED" w:rsidRPr="001A13ED" w:rsidRDefault="001A13ED" w:rsidP="001373C6">
            <w:pPr>
              <w:pStyle w:val="Prrafodelista"/>
              <w:keepLines/>
              <w:widowControl w:val="0"/>
              <w:numPr>
                <w:ilvl w:val="0"/>
                <w:numId w:val="20"/>
              </w:numPr>
              <w:suppressLineNumbers/>
              <w:spacing w:after="0" w:line="240" w:lineRule="auto"/>
              <w:ind w:left="284"/>
              <w:jc w:val="both"/>
              <w:outlineLvl w:val="0"/>
              <w:rPr>
                <w:rFonts w:ascii="Arial" w:hAnsi="Arial" w:cs="Arial"/>
                <w:sz w:val="24"/>
                <w:szCs w:val="24"/>
              </w:rPr>
            </w:pPr>
            <w:r w:rsidRPr="001A13ED">
              <w:rPr>
                <w:rFonts w:ascii="Arial" w:hAnsi="Arial" w:cs="Arial"/>
                <w:sz w:val="24"/>
                <w:szCs w:val="24"/>
              </w:rPr>
              <w:t xml:space="preserve">Implementación de campañas internas a través de diversas piezas de comunicación (Correo institucional, baners, Wall papers, carteleras digitales, chat eru). Los temas destacados son: </w:t>
            </w:r>
          </w:p>
          <w:p w:rsidR="001A13ED" w:rsidRPr="005F2E9C" w:rsidRDefault="001A13ED" w:rsidP="005F2E9C">
            <w:pPr>
              <w:keepLines/>
              <w:suppressLineNumbers/>
              <w:ind w:left="284"/>
              <w:jc w:val="both"/>
              <w:outlineLvl w:val="0"/>
              <w:rPr>
                <w:rFonts w:ascii="Arial" w:hAnsi="Arial" w:cs="Arial"/>
              </w:rPr>
            </w:pPr>
            <w:r w:rsidRPr="005F2E9C">
              <w:rPr>
                <w:rFonts w:ascii="Arial" w:hAnsi="Arial" w:cs="Arial"/>
              </w:rPr>
              <w:t xml:space="preserve">Control Interno Disciplinario, Brigadistas, Exámenes Médicos Ocupacionales, Ministerio de Transporte Encuesta, Campaña Valores de la Casa Alcaldía Mayor, Día Mundial del Agua, Ecénsate DANE, Ambientes Laborales Inclusivos, Recorrido Alameda Entreparques, Planoteca, Capacitaciones varias para los colaboradores de la ERU, Cinemateca Distrital Visita Alcalde Mayor, Campaña Somos El Equipo Que la Saca del Estadio (Compensar), Café Con la Gerente, Día de la Movilidad Sostenible, Campeonatico Mundialista, Taller de la Felicidad, Día del Padre, Día de la Madre, Socialización Plan Parcial de Renovación Urbana San Bernardo, Socialización Plan Parcial de Renovación Urbana Voto Nacional La Estanzuela, Hacienda El Carmen USME, Comité Convivencia Laboral, Semana Ambiental. </w:t>
            </w:r>
          </w:p>
          <w:p w:rsidR="001A13ED" w:rsidRPr="001A13ED" w:rsidRDefault="001A13ED" w:rsidP="001373C6">
            <w:pPr>
              <w:pStyle w:val="Prrafodelista"/>
              <w:keepLines/>
              <w:widowControl w:val="0"/>
              <w:numPr>
                <w:ilvl w:val="0"/>
                <w:numId w:val="20"/>
              </w:numPr>
              <w:suppressLineNumbers/>
              <w:spacing w:after="0" w:line="240" w:lineRule="auto"/>
              <w:ind w:left="284"/>
              <w:jc w:val="both"/>
              <w:outlineLvl w:val="0"/>
              <w:rPr>
                <w:rFonts w:ascii="Arial" w:hAnsi="Arial" w:cs="Arial"/>
                <w:sz w:val="24"/>
                <w:szCs w:val="24"/>
              </w:rPr>
            </w:pPr>
            <w:r w:rsidRPr="001A13ED">
              <w:rPr>
                <w:rFonts w:ascii="Arial" w:hAnsi="Arial" w:cs="Arial"/>
                <w:sz w:val="24"/>
                <w:szCs w:val="24"/>
              </w:rPr>
              <w:t>Actualización de la intranet y carteleras digitales con la información pertinente relacionada con la empresa, el sector y la Alcaldía Mayor.</w:t>
            </w:r>
          </w:p>
          <w:p w:rsidR="001A13ED" w:rsidRPr="001A13ED" w:rsidRDefault="001A13ED" w:rsidP="001373C6">
            <w:pPr>
              <w:pStyle w:val="Prrafodelista"/>
              <w:keepLines/>
              <w:widowControl w:val="0"/>
              <w:numPr>
                <w:ilvl w:val="0"/>
                <w:numId w:val="20"/>
              </w:numPr>
              <w:suppressLineNumbers/>
              <w:spacing w:after="0" w:line="240" w:lineRule="auto"/>
              <w:ind w:left="284"/>
              <w:jc w:val="both"/>
              <w:outlineLvl w:val="0"/>
              <w:rPr>
                <w:rFonts w:ascii="Arial" w:hAnsi="Arial" w:cs="Arial"/>
                <w:sz w:val="24"/>
                <w:szCs w:val="24"/>
              </w:rPr>
            </w:pPr>
            <w:r w:rsidRPr="001A13ED">
              <w:rPr>
                <w:rFonts w:ascii="Arial" w:hAnsi="Arial" w:cs="Arial"/>
                <w:sz w:val="24"/>
                <w:szCs w:val="24"/>
              </w:rPr>
              <w:t xml:space="preserve">Presentaciones Proyectos de Renovación solicitados por la Gerencia General. </w:t>
            </w:r>
          </w:p>
          <w:p w:rsidR="001A13ED" w:rsidRPr="001A13ED" w:rsidRDefault="001A13ED" w:rsidP="001373C6">
            <w:pPr>
              <w:pStyle w:val="Prrafodelista"/>
              <w:keepLines/>
              <w:widowControl w:val="0"/>
              <w:numPr>
                <w:ilvl w:val="0"/>
                <w:numId w:val="20"/>
              </w:numPr>
              <w:suppressLineNumbers/>
              <w:spacing w:after="0" w:line="240" w:lineRule="auto"/>
              <w:ind w:left="284"/>
              <w:jc w:val="both"/>
              <w:outlineLvl w:val="0"/>
              <w:rPr>
                <w:rFonts w:ascii="Arial" w:hAnsi="Arial" w:cs="Arial"/>
                <w:sz w:val="24"/>
                <w:szCs w:val="24"/>
              </w:rPr>
            </w:pPr>
            <w:r w:rsidRPr="001A13ED">
              <w:rPr>
                <w:rFonts w:ascii="Arial" w:hAnsi="Arial" w:cs="Arial"/>
                <w:sz w:val="24"/>
                <w:szCs w:val="24"/>
              </w:rPr>
              <w:t>Videos: Mensaje control interno disciplinarios, conocimiento de los valores de la casa, entrevistas gerentes ERU para presentación de los mismos a la ERU, Grabación campaña día de la mujer, gestores de ética, campaña somos el equipo que la saca del estadio, cinemateca avances de la obra, Café con la Gerente, Torneo de Bolos, Natación y Voleibol, Taller de la Felicidad, Eventos Mundial de Fútbol, Evento Compensar.</w:t>
            </w:r>
          </w:p>
          <w:p w:rsidR="001A13ED" w:rsidRPr="001A13ED" w:rsidRDefault="001A13ED" w:rsidP="001A13ED">
            <w:pPr>
              <w:keepLines/>
              <w:suppressLineNumbers/>
              <w:spacing w:line="240" w:lineRule="atLeast"/>
              <w:contextualSpacing/>
              <w:jc w:val="both"/>
              <w:outlineLvl w:val="0"/>
              <w:rPr>
                <w:rFonts w:ascii="Arial" w:hAnsi="Arial" w:cs="Arial"/>
                <w:b/>
              </w:rPr>
            </w:pPr>
          </w:p>
          <w:p w:rsidR="001A13ED" w:rsidRPr="001A13ED" w:rsidRDefault="001A13ED" w:rsidP="001A13ED">
            <w:pPr>
              <w:keepLines/>
              <w:suppressLineNumbers/>
              <w:spacing w:line="240" w:lineRule="atLeast"/>
              <w:contextualSpacing/>
              <w:outlineLvl w:val="0"/>
              <w:rPr>
                <w:rFonts w:ascii="Arial" w:hAnsi="Arial" w:cs="Arial"/>
                <w:b/>
              </w:rPr>
            </w:pPr>
            <w:r w:rsidRPr="001A13ED">
              <w:rPr>
                <w:rFonts w:ascii="Arial" w:hAnsi="Arial" w:cs="Arial"/>
                <w:b/>
              </w:rPr>
              <w:t>Comunicación externa</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Atención a requerimientos y solicitudes de información de diferentes medios de comunicación como: Noticias UNO (2 años Bronx), City Tv (2 años Bronx), RCN Radio (2 años Bronx), RCN Radio (2 años Televisión) CM&amp; (2 años Bronx), El Espectador (2 años Bronx), Publimetro (2 años Bronx).</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Rueda de prensa avance de Obra Cinemateca Distrital con la participación del Alcalde Mayor de Bogotá y la Gerente de la ERU, donde se registraron publicaciones en El Tiempo, El Espectador, Caracol Radio, ADN, Publimetro, Caracol TV, RCN Radio, RCN TV, Revista Semana, Canal Capital (Transmisión en directo), entre otros.</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Rueda de prensa 2 años del Bronx – Campaña Bronx Está de Moda con la participación del Alcalde Mayor de Bogotá y la Gerente de la ERU donde se registraron publicaciones en El Tiempo, El Espectador, Caracol Radio, ADN, Publimetro, Caracol TV, RCN Radio, RCN TV (Transmisión en directo), Revista Semana, Canal Capital (Transmisión en directo), entre otros.</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 xml:space="preserve">Socialización con la comunidad del Plan Parcial de Renovación Urbana Voto Nacional La Estanzuela y San Bernardo Tercer Milenio. </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 xml:space="preserve">Estrategia Bronx Está de Moda fotogalería en Bronx. </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 xml:space="preserve">Videos: Video y renders Alameda Entreparques, renders Bronx, Centro Administrativo Distrital, Estación Central modelo futuro, evolución cinemateca, San Bernardo, Pieza Centro, Cancerológico San Juan de Dios, San Victorino, Qué es Renovación Urbana, Viviendas Bosa Avance, Crónicas de propietarios Bronx, Socialización Voto Nacional La Estanzuela, Socialización San Bernardo Tercer Milenio, Actualización Qué es Renovación Urbana y Registro mensual de los avances de los proyectos. </w:t>
            </w:r>
          </w:p>
          <w:p w:rsidR="001A13ED" w:rsidRPr="001A13ED" w:rsidRDefault="001A13ED" w:rsidP="001A13ED">
            <w:pPr>
              <w:keepLines/>
              <w:suppressLineNumbers/>
              <w:spacing w:line="240" w:lineRule="atLeast"/>
              <w:contextualSpacing/>
              <w:jc w:val="both"/>
              <w:outlineLvl w:val="0"/>
              <w:rPr>
                <w:rFonts w:ascii="Arial" w:hAnsi="Arial" w:cs="Arial"/>
                <w:b/>
              </w:rPr>
            </w:pPr>
          </w:p>
          <w:p w:rsidR="001A13ED" w:rsidRPr="001A13ED" w:rsidRDefault="001A13ED" w:rsidP="005F2E9C">
            <w:pPr>
              <w:keepLines/>
              <w:suppressLineNumbers/>
              <w:spacing w:line="240" w:lineRule="atLeast"/>
              <w:contextualSpacing/>
              <w:jc w:val="both"/>
              <w:outlineLvl w:val="0"/>
              <w:rPr>
                <w:rFonts w:ascii="Arial" w:hAnsi="Arial" w:cs="Arial"/>
                <w:b/>
              </w:rPr>
            </w:pPr>
            <w:r w:rsidRPr="001A13ED">
              <w:rPr>
                <w:rFonts w:ascii="Arial" w:hAnsi="Arial" w:cs="Arial"/>
                <w:b/>
              </w:rPr>
              <w:t xml:space="preserve">Informe Canales Digitales ERU </w:t>
            </w:r>
            <w:r w:rsidR="005F2E9C">
              <w:rPr>
                <w:rFonts w:ascii="Arial" w:hAnsi="Arial" w:cs="Arial"/>
                <w:b/>
              </w:rPr>
              <w:t xml:space="preserve">– </w:t>
            </w:r>
            <w:r w:rsidRPr="001A13ED">
              <w:rPr>
                <w:rFonts w:ascii="Arial" w:hAnsi="Arial" w:cs="Arial"/>
                <w:b/>
              </w:rPr>
              <w:t>Web</w:t>
            </w:r>
            <w:r w:rsidR="005F2E9C">
              <w:rPr>
                <w:rFonts w:ascii="Arial" w:hAnsi="Arial" w:cs="Arial"/>
                <w:b/>
              </w:rPr>
              <w:t xml:space="preserve"> - </w:t>
            </w:r>
            <w:r w:rsidR="00D3568E" w:rsidRPr="001A13ED">
              <w:rPr>
                <w:rFonts w:ascii="Arial" w:hAnsi="Arial" w:cs="Arial"/>
                <w:b/>
              </w:rPr>
              <w:t>marzo</w:t>
            </w:r>
            <w:r w:rsidRPr="001A13ED">
              <w:rPr>
                <w:rFonts w:ascii="Arial" w:hAnsi="Arial" w:cs="Arial"/>
                <w:b/>
              </w:rPr>
              <w:t xml:space="preserve"> 1 a </w:t>
            </w:r>
            <w:r w:rsidR="00D3568E" w:rsidRPr="001A13ED">
              <w:rPr>
                <w:rFonts w:ascii="Arial" w:hAnsi="Arial" w:cs="Arial"/>
                <w:b/>
              </w:rPr>
              <w:t>junio</w:t>
            </w:r>
            <w:r w:rsidRPr="001A13ED">
              <w:rPr>
                <w:rFonts w:ascii="Arial" w:hAnsi="Arial" w:cs="Arial"/>
                <w:b/>
              </w:rPr>
              <w:t xml:space="preserve"> 30 de 2018</w:t>
            </w:r>
          </w:p>
          <w:p w:rsidR="001A13ED" w:rsidRPr="001A13ED" w:rsidRDefault="001A13ED" w:rsidP="001A13ED">
            <w:pPr>
              <w:keepLines/>
              <w:suppressLineNumbers/>
              <w:spacing w:line="240" w:lineRule="atLeast"/>
              <w:contextualSpacing/>
              <w:jc w:val="both"/>
              <w:outlineLvl w:val="0"/>
              <w:rPr>
                <w:rFonts w:ascii="Arial" w:hAnsi="Arial" w:cs="Arial"/>
              </w:rPr>
            </w:pPr>
          </w:p>
          <w:p w:rsidR="001A13ED" w:rsidRPr="001A13ED" w:rsidRDefault="001A13ED" w:rsidP="001373C6">
            <w:pPr>
              <w:pStyle w:val="Prrafodelista"/>
              <w:keepLines/>
              <w:widowControl w:val="0"/>
              <w:numPr>
                <w:ilvl w:val="0"/>
                <w:numId w:val="21"/>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La página web de la entidad se actualizó de manera permanente con contenidos informativos de los proyectos, de la gestión de la entidad, con la información requerida por las diferentes áreas de la empresa como: asuntos legales, contractuales, de gestión social, de planeación estratégica y con los requerimientos de la Alcaldía Mayor.</w:t>
            </w:r>
          </w:p>
          <w:p w:rsidR="001A13ED" w:rsidRPr="001A13ED" w:rsidRDefault="001A13ED" w:rsidP="001A13ED">
            <w:pPr>
              <w:keepLines/>
              <w:suppressLineNumbers/>
              <w:spacing w:line="240" w:lineRule="atLeast"/>
              <w:contextualSpacing/>
              <w:jc w:val="both"/>
              <w:outlineLvl w:val="0"/>
              <w:rPr>
                <w:rFonts w:ascii="Arial" w:hAnsi="Arial" w:cs="Arial"/>
              </w:rPr>
            </w:pPr>
          </w:p>
          <w:p w:rsidR="001A13ED" w:rsidRPr="001A13ED" w:rsidRDefault="001A13ED" w:rsidP="001A13ED">
            <w:pPr>
              <w:keepLines/>
              <w:suppressLineNumbers/>
              <w:spacing w:line="240" w:lineRule="atLeast"/>
              <w:contextualSpacing/>
              <w:jc w:val="both"/>
              <w:outlineLvl w:val="0"/>
              <w:rPr>
                <w:rFonts w:ascii="Arial" w:hAnsi="Arial" w:cs="Arial"/>
              </w:rPr>
            </w:pPr>
            <w:r w:rsidRPr="001A13ED">
              <w:rPr>
                <w:rFonts w:ascii="Arial" w:hAnsi="Arial" w:cs="Arial"/>
              </w:rPr>
              <w:t xml:space="preserve">Durante el periodo certificado se registran los siguientes resultados en la página web: </w:t>
            </w:r>
          </w:p>
          <w:p w:rsidR="001A13ED" w:rsidRPr="001A13ED" w:rsidRDefault="001A13ED" w:rsidP="001A13ED">
            <w:pPr>
              <w:keepLines/>
              <w:suppressLineNumbers/>
              <w:spacing w:line="240" w:lineRule="atLeast"/>
              <w:contextualSpacing/>
              <w:jc w:val="both"/>
              <w:outlineLvl w:val="0"/>
              <w:rPr>
                <w:rFonts w:ascii="Arial" w:hAnsi="Arial" w:cs="Arial"/>
                <w:b/>
              </w:rPr>
            </w:pPr>
          </w:p>
          <w:p w:rsidR="001A13ED" w:rsidRPr="001A13ED" w:rsidRDefault="001A13ED" w:rsidP="001A13ED">
            <w:pPr>
              <w:keepLines/>
              <w:suppressLineNumbers/>
              <w:jc w:val="both"/>
              <w:outlineLvl w:val="0"/>
              <w:rPr>
                <w:rFonts w:ascii="Arial" w:hAnsi="Arial" w:cs="Arial"/>
                <w:b/>
              </w:rPr>
            </w:pPr>
            <w:r w:rsidRPr="001A13ED">
              <w:rPr>
                <w:rFonts w:ascii="Arial" w:hAnsi="Arial" w:cs="Arial"/>
                <w:b/>
              </w:rPr>
              <w:t xml:space="preserve">Página Web: </w:t>
            </w:r>
            <w:hyperlink r:id="rId13" w:history="1">
              <w:r w:rsidRPr="001A13ED">
                <w:rPr>
                  <w:rStyle w:val="Hipervnculo"/>
                  <w:rFonts w:ascii="Arial" w:hAnsi="Arial" w:cs="Arial"/>
                  <w:b/>
                </w:rPr>
                <w:t>www.eru.gov.co</w:t>
              </w:r>
            </w:hyperlink>
          </w:p>
          <w:p w:rsidR="001A13ED" w:rsidRPr="001A13ED" w:rsidRDefault="001A13ED" w:rsidP="001A13ED">
            <w:pPr>
              <w:jc w:val="both"/>
              <w:rPr>
                <w:rFonts w:ascii="Arial" w:hAnsi="Arial" w:cs="Arial"/>
                <w:b/>
              </w:rPr>
            </w:pPr>
            <w:r w:rsidRPr="001A13ED">
              <w:rPr>
                <w:rFonts w:ascii="Arial" w:hAnsi="Arial" w:cs="Arial"/>
                <w:b/>
              </w:rPr>
              <w:t xml:space="preserve"> </w:t>
            </w:r>
          </w:p>
          <w:tbl>
            <w:tblPr>
              <w:tblStyle w:val="Tablaconcuadrcula"/>
              <w:tblW w:w="9322" w:type="dxa"/>
              <w:jc w:val="center"/>
              <w:tblLayout w:type="fixed"/>
              <w:tblLook w:val="04A0" w:firstRow="1" w:lastRow="0" w:firstColumn="1" w:lastColumn="0" w:noHBand="0" w:noVBand="1"/>
            </w:tblPr>
            <w:tblGrid>
              <w:gridCol w:w="1951"/>
              <w:gridCol w:w="1305"/>
              <w:gridCol w:w="1134"/>
              <w:gridCol w:w="1275"/>
              <w:gridCol w:w="1814"/>
              <w:gridCol w:w="1843"/>
            </w:tblGrid>
            <w:tr w:rsidR="001A13ED" w:rsidRPr="001A13ED" w:rsidTr="001A13ED">
              <w:trPr>
                <w:trHeight w:val="455"/>
                <w:jc w:val="center"/>
              </w:trPr>
              <w:tc>
                <w:tcPr>
                  <w:tcW w:w="1951"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noProof/>
                      <w:sz w:val="18"/>
                      <w:lang w:eastAsia="es-CO"/>
                    </w:rPr>
                    <w:drawing>
                      <wp:inline distT="0" distB="0" distL="0" distR="0" wp14:anchorId="18AB3586" wp14:editId="7B310BC6">
                        <wp:extent cx="1136663" cy="321945"/>
                        <wp:effectExtent l="0" t="0" r="6350" b="8255"/>
                        <wp:docPr id="15" name="Imagen 15" descr="Macintosh HD:Users:comunicaciones:Documents:Julián Galvis:10 Informes:2018:2 Enero 2018:E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municaciones:Documents:Julián Galvis:10 Informes:2018:2 Enero 2018:ER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663" cy="321945"/>
                                </a:xfrm>
                                <a:prstGeom prst="rect">
                                  <a:avLst/>
                                </a:prstGeom>
                                <a:noFill/>
                                <a:ln>
                                  <a:noFill/>
                                </a:ln>
                              </pic:spPr>
                            </pic:pic>
                          </a:graphicData>
                        </a:graphic>
                      </wp:inline>
                    </w:drawing>
                  </w:r>
                </w:p>
              </w:tc>
              <w:tc>
                <w:tcPr>
                  <w:tcW w:w="1305"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 xml:space="preserve">Usuarios </w:t>
                  </w:r>
                </w:p>
              </w:tc>
              <w:tc>
                <w:tcPr>
                  <w:tcW w:w="1134"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Nuevos usuarios</w:t>
                  </w:r>
                </w:p>
              </w:tc>
              <w:tc>
                <w:tcPr>
                  <w:tcW w:w="1275"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Sesiones</w:t>
                  </w:r>
                </w:p>
              </w:tc>
              <w:tc>
                <w:tcPr>
                  <w:tcW w:w="1814"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Número de visitas a la página</w:t>
                  </w:r>
                </w:p>
              </w:tc>
              <w:tc>
                <w:tcPr>
                  <w:tcW w:w="1843"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Duración media de la sesión</w:t>
                  </w:r>
                </w:p>
                <w:p w:rsidR="001A13ED" w:rsidRPr="001A13ED" w:rsidRDefault="001A13ED" w:rsidP="00AE5B7B">
                  <w:pPr>
                    <w:framePr w:hSpace="141" w:wrap="around" w:vAnchor="text" w:hAnchor="margin" w:xAlign="center" w:y="252"/>
                    <w:jc w:val="both"/>
                    <w:rPr>
                      <w:rFonts w:ascii="Arial" w:hAnsi="Arial" w:cs="Arial"/>
                      <w:b/>
                      <w:sz w:val="18"/>
                      <w:szCs w:val="24"/>
                    </w:rPr>
                  </w:pPr>
                </w:p>
              </w:tc>
            </w:tr>
            <w:tr w:rsidR="001A13ED" w:rsidRPr="001A13ED" w:rsidTr="001A13ED">
              <w:trPr>
                <w:jc w:val="center"/>
              </w:trPr>
              <w:tc>
                <w:tcPr>
                  <w:tcW w:w="1951"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 xml:space="preserve">Marzo a Junio </w:t>
                  </w:r>
                </w:p>
                <w:p w:rsidR="001A13ED" w:rsidRPr="001A13ED" w:rsidRDefault="001A13ED" w:rsidP="00AE5B7B">
                  <w:pPr>
                    <w:framePr w:hSpace="141" w:wrap="around" w:vAnchor="text" w:hAnchor="margin" w:xAlign="center" w:y="252"/>
                    <w:jc w:val="both"/>
                    <w:rPr>
                      <w:rFonts w:ascii="Arial" w:hAnsi="Arial" w:cs="Arial"/>
                      <w:b/>
                      <w:sz w:val="18"/>
                      <w:szCs w:val="24"/>
                      <w:highlight w:val="yellow"/>
                    </w:rPr>
                  </w:pPr>
                  <w:r w:rsidRPr="001A13ED">
                    <w:rPr>
                      <w:rFonts w:ascii="Arial" w:hAnsi="Arial" w:cs="Arial"/>
                      <w:b/>
                      <w:sz w:val="18"/>
                      <w:szCs w:val="24"/>
                    </w:rPr>
                    <w:t>de 2018</w:t>
                  </w:r>
                </w:p>
              </w:tc>
              <w:tc>
                <w:tcPr>
                  <w:tcW w:w="1305" w:type="dxa"/>
                </w:tcPr>
                <w:p w:rsidR="001A13ED" w:rsidRPr="001A13ED" w:rsidRDefault="001A13ED" w:rsidP="00AE5B7B">
                  <w:pPr>
                    <w:framePr w:hSpace="141" w:wrap="around" w:vAnchor="text" w:hAnchor="margin" w:xAlign="center" w:y="252"/>
                    <w:jc w:val="both"/>
                    <w:rPr>
                      <w:rFonts w:ascii="Arial" w:hAnsi="Arial" w:cs="Arial"/>
                      <w:sz w:val="18"/>
                      <w:szCs w:val="24"/>
                      <w:highlight w:val="yellow"/>
                    </w:rPr>
                  </w:pPr>
                  <w:r w:rsidRPr="001A13ED">
                    <w:rPr>
                      <w:rFonts w:ascii="Arial" w:hAnsi="Arial" w:cs="Arial"/>
                      <w:sz w:val="18"/>
                      <w:szCs w:val="24"/>
                    </w:rPr>
                    <w:t>17.162</w:t>
                  </w:r>
                </w:p>
              </w:tc>
              <w:tc>
                <w:tcPr>
                  <w:tcW w:w="1134" w:type="dxa"/>
                </w:tcPr>
                <w:p w:rsidR="001A13ED" w:rsidRPr="001A13ED" w:rsidRDefault="001A13ED" w:rsidP="00AE5B7B">
                  <w:pPr>
                    <w:framePr w:hSpace="141" w:wrap="around" w:vAnchor="text" w:hAnchor="margin" w:xAlign="center" w:y="252"/>
                    <w:jc w:val="both"/>
                    <w:rPr>
                      <w:rFonts w:ascii="Arial" w:hAnsi="Arial" w:cs="Arial"/>
                      <w:sz w:val="18"/>
                      <w:szCs w:val="24"/>
                      <w:highlight w:val="yellow"/>
                    </w:rPr>
                  </w:pPr>
                  <w:r w:rsidRPr="001A13ED">
                    <w:rPr>
                      <w:rFonts w:ascii="Arial" w:hAnsi="Arial" w:cs="Arial"/>
                      <w:sz w:val="18"/>
                      <w:szCs w:val="24"/>
                    </w:rPr>
                    <w:t>14.995</w:t>
                  </w:r>
                </w:p>
              </w:tc>
              <w:tc>
                <w:tcPr>
                  <w:tcW w:w="1275" w:type="dxa"/>
                </w:tcPr>
                <w:p w:rsidR="001A13ED" w:rsidRPr="001A13ED" w:rsidRDefault="001A13ED" w:rsidP="00AE5B7B">
                  <w:pPr>
                    <w:framePr w:hSpace="141" w:wrap="around" w:vAnchor="text" w:hAnchor="margin" w:xAlign="center" w:y="252"/>
                    <w:jc w:val="both"/>
                    <w:rPr>
                      <w:rFonts w:ascii="Arial" w:hAnsi="Arial" w:cs="Arial"/>
                      <w:sz w:val="18"/>
                      <w:szCs w:val="24"/>
                      <w:highlight w:val="yellow"/>
                    </w:rPr>
                  </w:pPr>
                  <w:r w:rsidRPr="001A13ED">
                    <w:rPr>
                      <w:rFonts w:ascii="Arial" w:hAnsi="Arial" w:cs="Arial"/>
                      <w:sz w:val="18"/>
                      <w:szCs w:val="24"/>
                    </w:rPr>
                    <w:t>26621</w:t>
                  </w:r>
                </w:p>
              </w:tc>
              <w:tc>
                <w:tcPr>
                  <w:tcW w:w="1814" w:type="dxa"/>
                </w:tcPr>
                <w:p w:rsidR="001A13ED" w:rsidRPr="001A13ED" w:rsidRDefault="001A13ED" w:rsidP="00AE5B7B">
                  <w:pPr>
                    <w:framePr w:hSpace="141" w:wrap="around" w:vAnchor="text" w:hAnchor="margin" w:xAlign="center" w:y="252"/>
                    <w:jc w:val="both"/>
                    <w:rPr>
                      <w:rFonts w:ascii="Arial" w:hAnsi="Arial" w:cs="Arial"/>
                      <w:sz w:val="18"/>
                      <w:szCs w:val="24"/>
                      <w:highlight w:val="yellow"/>
                    </w:rPr>
                  </w:pPr>
                  <w:r w:rsidRPr="001A13ED">
                    <w:rPr>
                      <w:rFonts w:ascii="Arial" w:hAnsi="Arial" w:cs="Arial"/>
                      <w:sz w:val="18"/>
                      <w:szCs w:val="24"/>
                    </w:rPr>
                    <w:t>92.810</w:t>
                  </w:r>
                </w:p>
              </w:tc>
              <w:tc>
                <w:tcPr>
                  <w:tcW w:w="1843"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00:22:31</w:t>
                  </w:r>
                </w:p>
              </w:tc>
            </w:tr>
          </w:tbl>
          <w:p w:rsidR="001A13ED" w:rsidRPr="001A13ED" w:rsidRDefault="001A13ED" w:rsidP="001A13ED">
            <w:pPr>
              <w:tabs>
                <w:tab w:val="left" w:pos="3261"/>
              </w:tabs>
              <w:jc w:val="both"/>
              <w:rPr>
                <w:rFonts w:ascii="Arial" w:hAnsi="Arial" w:cs="Arial"/>
              </w:rPr>
            </w:pPr>
          </w:p>
          <w:p w:rsidR="001A13ED" w:rsidRPr="001A13ED" w:rsidRDefault="001A13ED" w:rsidP="001A13ED">
            <w:pPr>
              <w:keepLines/>
              <w:suppressLineNumbers/>
              <w:spacing w:line="240" w:lineRule="atLeast"/>
              <w:contextualSpacing/>
              <w:jc w:val="both"/>
              <w:outlineLvl w:val="0"/>
              <w:rPr>
                <w:rFonts w:ascii="Arial" w:hAnsi="Arial" w:cs="Arial"/>
              </w:rPr>
            </w:pPr>
            <w:r w:rsidRPr="001A13ED">
              <w:rPr>
                <w:rFonts w:ascii="Arial" w:hAnsi="Arial" w:cs="Arial"/>
                <w:b/>
              </w:rPr>
              <w:t>Redes Sociales:</w:t>
            </w:r>
            <w:r w:rsidRPr="001A13ED">
              <w:rPr>
                <w:rFonts w:ascii="Arial" w:hAnsi="Arial" w:cs="Arial"/>
              </w:rPr>
              <w:t xml:space="preserve"> </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Estrategia redes Sociales 2 años de la Intervención en Bronx, #LaNuevaHistoriaDelBronx</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Bosa Porvenir OPV.</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Mesa de Dialogo Sectorial</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1 Rendición de cuentas</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Encuentro Ciudadano</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 xml:space="preserve">Socialización Plan Parcial de Renovación Urbana San Bernardo </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 xml:space="preserve">Socialización Plan Parcial de Renovación Voto Nacional La Estanzuela </w:t>
            </w: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1A13ED">
              <w:rPr>
                <w:rFonts w:ascii="Arial" w:hAnsi="Arial" w:cs="Arial"/>
                <w:sz w:val="24"/>
                <w:szCs w:val="24"/>
              </w:rPr>
              <w:t xml:space="preserve">Atención y publicación sinergias Alcaldía Mayor: Censo Habitante de Calle, De Bogotá́ Me Gusta, Día de la Mujer, Llama Línea 110, Nuevo Esquema de Aseo, Nuevos Buses Transmilenio, Uaesp Trabaja Por Bogotá́, Yo Apoyo al reciclador, Festival de Teatro, Gente Que Ayuda, Temporada de Lluvias, TM Feria de Movilidad y Transporte, Ciudad De Oportunidades, Adopción de amor, Cultura Ciudadana, Día de la Familia, Estamos Pilas con las Lluvias, Gracias Profe, Hechos de Corazón, Impuesto Vehículos, Tablero de Control Ciudadano, Trabajemos Juntos, #MilPuntosParaPeñalosa, Bogotá́ Cree en Ti, Bogotá́ Líder, Caminemos por el Bronx, Cárcel Distrital Pionera, CelebraEnPaz, Con Obras Hay Empleo, Curso Virtual, Después del Bronx, El Bronx está de Moda, Energía para la Paz, Festival Creativo, Juega Limpio al Sistema, La Nueva Séptima, Mercado Campesino junio, Mercado Campesino mayo.  </w:t>
            </w:r>
          </w:p>
          <w:p w:rsidR="001A13ED" w:rsidRPr="001A13ED" w:rsidRDefault="001A13ED" w:rsidP="001A13ED">
            <w:pPr>
              <w:keepLines/>
              <w:suppressLineNumbers/>
              <w:spacing w:line="240" w:lineRule="atLeast"/>
              <w:jc w:val="both"/>
              <w:outlineLvl w:val="0"/>
              <w:rPr>
                <w:rFonts w:ascii="Arial" w:hAnsi="Arial" w:cs="Arial"/>
                <w:b/>
              </w:rPr>
            </w:pPr>
          </w:p>
          <w:p w:rsidR="001A13ED" w:rsidRPr="001A13ED" w:rsidRDefault="001A13ED" w:rsidP="001373C6">
            <w:pPr>
              <w:pStyle w:val="Prrafodelista"/>
              <w:keepLines/>
              <w:widowControl w:val="0"/>
              <w:numPr>
                <w:ilvl w:val="0"/>
                <w:numId w:val="20"/>
              </w:numPr>
              <w:suppressLineNumbers/>
              <w:spacing w:after="0" w:line="240" w:lineRule="atLeast"/>
              <w:ind w:left="284"/>
              <w:jc w:val="both"/>
              <w:outlineLvl w:val="0"/>
              <w:rPr>
                <w:rFonts w:ascii="Arial" w:hAnsi="Arial" w:cs="Arial"/>
                <w:b/>
                <w:sz w:val="24"/>
                <w:szCs w:val="24"/>
              </w:rPr>
            </w:pPr>
            <w:r w:rsidRPr="001A13ED">
              <w:rPr>
                <w:rFonts w:ascii="Arial" w:hAnsi="Arial" w:cs="Arial"/>
                <w:b/>
                <w:sz w:val="24"/>
                <w:szCs w:val="24"/>
              </w:rPr>
              <w:t>Durante el periodo certificado se registran los siguientes resultados:</w:t>
            </w:r>
          </w:p>
          <w:p w:rsidR="001A13ED" w:rsidRPr="001A13ED" w:rsidRDefault="001A13ED" w:rsidP="001A13ED">
            <w:pPr>
              <w:tabs>
                <w:tab w:val="left" w:pos="3261"/>
              </w:tabs>
              <w:jc w:val="both"/>
              <w:rPr>
                <w:rFonts w:ascii="Arial" w:hAnsi="Arial" w:cs="Arial"/>
              </w:rPr>
            </w:pPr>
          </w:p>
          <w:p w:rsidR="001A13ED" w:rsidRPr="001A13ED" w:rsidRDefault="001A13ED" w:rsidP="001A13ED">
            <w:pPr>
              <w:jc w:val="both"/>
              <w:rPr>
                <w:rFonts w:ascii="Arial" w:hAnsi="Arial" w:cs="Arial"/>
                <w:b/>
              </w:rPr>
            </w:pPr>
            <w:r w:rsidRPr="001A13ED">
              <w:rPr>
                <w:rFonts w:ascii="Arial" w:hAnsi="Arial" w:cs="Arial"/>
                <w:b/>
              </w:rPr>
              <w:t>Redes Sociales</w:t>
            </w:r>
          </w:p>
          <w:p w:rsidR="001A13ED" w:rsidRPr="001A13ED" w:rsidRDefault="001A13ED" w:rsidP="001A13ED">
            <w:pPr>
              <w:jc w:val="both"/>
              <w:rPr>
                <w:rFonts w:ascii="Arial" w:hAnsi="Arial" w:cs="Arial"/>
                <w:b/>
              </w:rPr>
            </w:pPr>
          </w:p>
          <w:p w:rsidR="001A13ED" w:rsidRPr="001A13ED" w:rsidRDefault="001A13ED" w:rsidP="001A13ED">
            <w:pPr>
              <w:jc w:val="both"/>
              <w:rPr>
                <w:rFonts w:ascii="Arial" w:hAnsi="Arial" w:cs="Arial"/>
                <w:b/>
              </w:rPr>
            </w:pPr>
            <w:r w:rsidRPr="001A13ED">
              <w:rPr>
                <w:rFonts w:ascii="Arial" w:hAnsi="Arial" w:cs="Arial"/>
                <w:b/>
              </w:rPr>
              <w:t>Twitter: @EruBogota</w:t>
            </w:r>
          </w:p>
          <w:tbl>
            <w:tblPr>
              <w:tblStyle w:val="Tablaconcuadrcula"/>
              <w:tblW w:w="9639" w:type="dxa"/>
              <w:tblInd w:w="108" w:type="dxa"/>
              <w:tblLayout w:type="fixed"/>
              <w:tblLook w:val="04A0" w:firstRow="1" w:lastRow="0" w:firstColumn="1" w:lastColumn="0" w:noHBand="0" w:noVBand="1"/>
            </w:tblPr>
            <w:tblGrid>
              <w:gridCol w:w="1276"/>
              <w:gridCol w:w="1276"/>
              <w:gridCol w:w="1951"/>
              <w:gridCol w:w="1275"/>
              <w:gridCol w:w="1276"/>
              <w:gridCol w:w="1310"/>
              <w:gridCol w:w="1275"/>
            </w:tblGrid>
            <w:tr w:rsidR="001A13ED" w:rsidRPr="001A13ED" w:rsidTr="00307C59">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noProof/>
                      <w:sz w:val="18"/>
                      <w:lang w:eastAsia="es-CO"/>
                    </w:rPr>
                    <w:drawing>
                      <wp:inline distT="0" distB="0" distL="0" distR="0" wp14:anchorId="367AA398" wp14:editId="19E2E0FA">
                        <wp:extent cx="381600" cy="223200"/>
                        <wp:effectExtent l="0" t="0" r="0" b="5715"/>
                        <wp:docPr id="2" name="Imagen 2" descr="Macintosh HD:Users:comunicaciones:Documents:Julián Galvis:10 Informes:2017:Septiembre:Twit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municaciones:Documents:Julián Galvis:10 Informes:2017:Septiembre:Twitter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505" cy="221975"/>
                                </a:xfrm>
                                <a:prstGeom prst="rect">
                                  <a:avLst/>
                                </a:prstGeom>
                                <a:noFill/>
                                <a:ln>
                                  <a:noFill/>
                                </a:ln>
                              </pic:spPr>
                            </pic:pic>
                          </a:graphicData>
                        </a:graphic>
                      </wp:inline>
                    </w:drawing>
                  </w:r>
                </w:p>
              </w:tc>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Tweets</w:t>
                  </w:r>
                </w:p>
              </w:tc>
              <w:tc>
                <w:tcPr>
                  <w:tcW w:w="1951"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Impresiones de Tweets</w:t>
                  </w:r>
                </w:p>
              </w:tc>
              <w:tc>
                <w:tcPr>
                  <w:tcW w:w="1275"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Visitas al perfil</w:t>
                  </w:r>
                </w:p>
              </w:tc>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Menciones</w:t>
                  </w:r>
                </w:p>
                <w:p w:rsidR="001A13ED" w:rsidRPr="001A13ED" w:rsidRDefault="001A13ED" w:rsidP="00AE5B7B">
                  <w:pPr>
                    <w:framePr w:hSpace="141" w:wrap="around" w:vAnchor="text" w:hAnchor="margin" w:xAlign="center" w:y="252"/>
                    <w:jc w:val="both"/>
                    <w:rPr>
                      <w:rFonts w:ascii="Arial" w:hAnsi="Arial" w:cs="Arial"/>
                      <w:b/>
                      <w:sz w:val="18"/>
                      <w:szCs w:val="24"/>
                    </w:rPr>
                  </w:pPr>
                </w:p>
              </w:tc>
              <w:tc>
                <w:tcPr>
                  <w:tcW w:w="1310"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Nuevos</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eastAsia="Times New Roman" w:hAnsi="Arial" w:cs="Arial"/>
                      <w:b/>
                      <w:color w:val="222222"/>
                      <w:sz w:val="18"/>
                      <w:szCs w:val="24"/>
                      <w:shd w:val="clear" w:color="auto" w:fill="FFFFFF"/>
                    </w:rPr>
                    <w:t>seguidores</w:t>
                  </w:r>
                </w:p>
              </w:tc>
              <w:tc>
                <w:tcPr>
                  <w:tcW w:w="1275"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Total Seguidores</w:t>
                  </w:r>
                </w:p>
              </w:tc>
            </w:tr>
            <w:tr w:rsidR="001A13ED" w:rsidRPr="001A13ED" w:rsidTr="00307C59">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 xml:space="preserve">Marzo a Junio </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de 2018</w:t>
                  </w:r>
                </w:p>
              </w:tc>
              <w:tc>
                <w:tcPr>
                  <w:tcW w:w="1276"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595</w:t>
                  </w:r>
                </w:p>
              </w:tc>
              <w:tc>
                <w:tcPr>
                  <w:tcW w:w="1951"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450.600</w:t>
                  </w:r>
                </w:p>
              </w:tc>
              <w:tc>
                <w:tcPr>
                  <w:tcW w:w="1275"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10.803</w:t>
                  </w:r>
                </w:p>
              </w:tc>
              <w:tc>
                <w:tcPr>
                  <w:tcW w:w="1276"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380</w:t>
                  </w:r>
                </w:p>
              </w:tc>
              <w:tc>
                <w:tcPr>
                  <w:tcW w:w="1310" w:type="dxa"/>
                </w:tcPr>
                <w:p w:rsidR="001A13ED" w:rsidRPr="001A13ED" w:rsidRDefault="001A13ED" w:rsidP="00AE5B7B">
                  <w:pPr>
                    <w:framePr w:hSpace="141" w:wrap="around" w:vAnchor="text" w:hAnchor="margin" w:xAlign="center" w:y="252"/>
                    <w:jc w:val="both"/>
                    <w:rPr>
                      <w:rFonts w:ascii="Arial" w:eastAsia="Times New Roman" w:hAnsi="Arial" w:cs="Arial"/>
                      <w:color w:val="222222"/>
                      <w:sz w:val="18"/>
                      <w:szCs w:val="24"/>
                      <w:shd w:val="clear" w:color="auto" w:fill="FFFFFF"/>
                    </w:rPr>
                  </w:pPr>
                  <w:r w:rsidRPr="001A13ED">
                    <w:rPr>
                      <w:rFonts w:ascii="Arial" w:eastAsia="Times New Roman" w:hAnsi="Arial" w:cs="Arial"/>
                      <w:color w:val="222222"/>
                      <w:sz w:val="18"/>
                      <w:szCs w:val="24"/>
                      <w:shd w:val="clear" w:color="auto" w:fill="FFFFFF"/>
                    </w:rPr>
                    <w:t>234</w:t>
                  </w:r>
                </w:p>
              </w:tc>
              <w:tc>
                <w:tcPr>
                  <w:tcW w:w="1275" w:type="dxa"/>
                </w:tcPr>
                <w:p w:rsidR="001A13ED" w:rsidRPr="001A13ED" w:rsidRDefault="001A13ED" w:rsidP="00AE5B7B">
                  <w:pPr>
                    <w:framePr w:hSpace="141" w:wrap="around" w:vAnchor="text" w:hAnchor="margin" w:xAlign="center" w:y="252"/>
                    <w:jc w:val="both"/>
                    <w:rPr>
                      <w:rFonts w:ascii="Arial" w:eastAsia="Times New Roman" w:hAnsi="Arial" w:cs="Arial"/>
                      <w:color w:val="222222"/>
                      <w:sz w:val="18"/>
                      <w:szCs w:val="24"/>
                      <w:shd w:val="clear" w:color="auto" w:fill="FFFFFF"/>
                    </w:rPr>
                  </w:pPr>
                  <w:r w:rsidRPr="001A13ED">
                    <w:rPr>
                      <w:rFonts w:ascii="Arial" w:eastAsia="Times New Roman" w:hAnsi="Arial" w:cs="Arial"/>
                      <w:color w:val="222222"/>
                      <w:sz w:val="18"/>
                      <w:szCs w:val="24"/>
                      <w:shd w:val="clear" w:color="auto" w:fill="FFFFFF"/>
                    </w:rPr>
                    <w:t>12.329</w:t>
                  </w:r>
                </w:p>
              </w:tc>
            </w:tr>
          </w:tbl>
          <w:p w:rsidR="001A13ED" w:rsidRPr="001A13ED" w:rsidRDefault="001A13ED" w:rsidP="001A13ED">
            <w:pPr>
              <w:jc w:val="both"/>
              <w:rPr>
                <w:rFonts w:ascii="Arial" w:hAnsi="Arial" w:cs="Arial"/>
                <w:b/>
              </w:rPr>
            </w:pPr>
          </w:p>
          <w:p w:rsidR="001A13ED" w:rsidRPr="001A13ED" w:rsidRDefault="001A13ED" w:rsidP="001A13ED">
            <w:pPr>
              <w:jc w:val="both"/>
              <w:rPr>
                <w:rFonts w:ascii="Arial" w:hAnsi="Arial" w:cs="Arial"/>
                <w:b/>
              </w:rPr>
            </w:pPr>
            <w:r w:rsidRPr="001A13ED">
              <w:rPr>
                <w:rFonts w:ascii="Arial" w:hAnsi="Arial" w:cs="Arial"/>
                <w:b/>
              </w:rPr>
              <w:t>Facebook: EruBogota</w:t>
            </w:r>
          </w:p>
          <w:tbl>
            <w:tblPr>
              <w:tblStyle w:val="Tablaconcuadrcula"/>
              <w:tblW w:w="8505" w:type="dxa"/>
              <w:tblInd w:w="108" w:type="dxa"/>
              <w:tblLayout w:type="fixed"/>
              <w:tblLook w:val="04A0" w:firstRow="1" w:lastRow="0" w:firstColumn="1" w:lastColumn="0" w:noHBand="0" w:noVBand="1"/>
            </w:tblPr>
            <w:tblGrid>
              <w:gridCol w:w="1276"/>
              <w:gridCol w:w="1276"/>
              <w:gridCol w:w="1559"/>
              <w:gridCol w:w="1418"/>
              <w:gridCol w:w="1417"/>
              <w:gridCol w:w="1559"/>
            </w:tblGrid>
            <w:tr w:rsidR="001A13ED" w:rsidRPr="001A13ED" w:rsidTr="001A13ED">
              <w:trPr>
                <w:trHeight w:val="356"/>
              </w:trPr>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noProof/>
                      <w:sz w:val="18"/>
                      <w:lang w:eastAsia="es-CO"/>
                    </w:rPr>
                    <w:drawing>
                      <wp:inline distT="0" distB="0" distL="0" distR="0" wp14:anchorId="46654D96" wp14:editId="375E4F21">
                        <wp:extent cx="216000" cy="216000"/>
                        <wp:effectExtent l="0" t="0" r="0" b="0"/>
                        <wp:docPr id="11" name="Imagen 11" descr="Macintosh HD:Users:comunicaciones:Documents:Julián Galvis:10 Informes:2017:Septiembre:Captura de pantalla 2018-02-08 a las 10.17.30 a.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municaciones:Documents:Julián Galvis:10 Informes:2017:Septiembre:Captura de pantalla 2018-02-08 a las 10.17.30 a. 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138" cy="215138"/>
                                </a:xfrm>
                                <a:prstGeom prst="rect">
                                  <a:avLst/>
                                </a:prstGeom>
                                <a:noFill/>
                                <a:ln>
                                  <a:noFill/>
                                </a:ln>
                              </pic:spPr>
                            </pic:pic>
                          </a:graphicData>
                        </a:graphic>
                      </wp:inline>
                    </w:drawing>
                  </w:r>
                </w:p>
              </w:tc>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Alcance Mensual</w:t>
                  </w:r>
                </w:p>
              </w:tc>
              <w:tc>
                <w:tcPr>
                  <w:tcW w:w="1559"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Impresiones  mensuales</w:t>
                  </w:r>
                </w:p>
              </w:tc>
              <w:tc>
                <w:tcPr>
                  <w:tcW w:w="1418"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Visitas a la página</w:t>
                  </w:r>
                </w:p>
              </w:tc>
              <w:tc>
                <w:tcPr>
                  <w:tcW w:w="1417"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Nuevos</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eastAsia="Times New Roman" w:hAnsi="Arial" w:cs="Arial"/>
                      <w:b/>
                      <w:color w:val="222222"/>
                      <w:sz w:val="18"/>
                      <w:szCs w:val="24"/>
                      <w:shd w:val="clear" w:color="auto" w:fill="FFFFFF"/>
                    </w:rPr>
                    <w:t>seguidores</w:t>
                  </w:r>
                </w:p>
              </w:tc>
              <w:tc>
                <w:tcPr>
                  <w:tcW w:w="1559"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Total Seguidores</w:t>
                  </w:r>
                </w:p>
              </w:tc>
            </w:tr>
            <w:tr w:rsidR="001A13ED" w:rsidRPr="001A13ED" w:rsidTr="00307C59">
              <w:tc>
                <w:tcPr>
                  <w:tcW w:w="1276"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 xml:space="preserve">Marzo a Junio </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de 2018</w:t>
                  </w:r>
                </w:p>
              </w:tc>
              <w:tc>
                <w:tcPr>
                  <w:tcW w:w="1276"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185.464</w:t>
                  </w:r>
                </w:p>
              </w:tc>
              <w:tc>
                <w:tcPr>
                  <w:tcW w:w="1559"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599.516</w:t>
                  </w:r>
                </w:p>
              </w:tc>
              <w:tc>
                <w:tcPr>
                  <w:tcW w:w="1418"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2172</w:t>
                  </w:r>
                </w:p>
              </w:tc>
              <w:tc>
                <w:tcPr>
                  <w:tcW w:w="1417" w:type="dxa"/>
                </w:tcPr>
                <w:p w:rsidR="001A13ED" w:rsidRPr="001A13ED" w:rsidRDefault="001A13ED" w:rsidP="00AE5B7B">
                  <w:pPr>
                    <w:framePr w:hSpace="141" w:wrap="around" w:vAnchor="text" w:hAnchor="margin" w:xAlign="center" w:y="252"/>
                    <w:jc w:val="both"/>
                    <w:rPr>
                      <w:rFonts w:ascii="Arial" w:eastAsia="Times New Roman" w:hAnsi="Arial" w:cs="Arial"/>
                      <w:color w:val="222222"/>
                      <w:sz w:val="18"/>
                      <w:szCs w:val="24"/>
                      <w:shd w:val="clear" w:color="auto" w:fill="FFFFFF"/>
                    </w:rPr>
                  </w:pPr>
                  <w:r w:rsidRPr="001A13ED">
                    <w:rPr>
                      <w:rFonts w:ascii="Arial" w:eastAsia="Times New Roman" w:hAnsi="Arial" w:cs="Arial"/>
                      <w:color w:val="222222"/>
                      <w:sz w:val="18"/>
                      <w:szCs w:val="24"/>
                      <w:shd w:val="clear" w:color="auto" w:fill="FFFFFF"/>
                    </w:rPr>
                    <w:t>277</w:t>
                  </w:r>
                </w:p>
              </w:tc>
              <w:tc>
                <w:tcPr>
                  <w:tcW w:w="1559" w:type="dxa"/>
                </w:tcPr>
                <w:p w:rsidR="001A13ED" w:rsidRPr="001A13ED" w:rsidRDefault="001A13ED" w:rsidP="00AE5B7B">
                  <w:pPr>
                    <w:framePr w:hSpace="141" w:wrap="around" w:vAnchor="text" w:hAnchor="margin" w:xAlign="center" w:y="252"/>
                    <w:jc w:val="both"/>
                    <w:rPr>
                      <w:rFonts w:ascii="Arial" w:eastAsia="Times New Roman" w:hAnsi="Arial" w:cs="Arial"/>
                      <w:color w:val="222222"/>
                      <w:sz w:val="18"/>
                      <w:szCs w:val="24"/>
                      <w:shd w:val="clear" w:color="auto" w:fill="FFFFFF"/>
                    </w:rPr>
                  </w:pPr>
                  <w:r w:rsidRPr="001A13ED">
                    <w:rPr>
                      <w:rFonts w:ascii="Arial" w:eastAsia="Times New Roman" w:hAnsi="Arial" w:cs="Arial"/>
                      <w:color w:val="222222"/>
                      <w:sz w:val="18"/>
                      <w:szCs w:val="24"/>
                      <w:shd w:val="clear" w:color="auto" w:fill="FFFFFF"/>
                    </w:rPr>
                    <w:t>6381</w:t>
                  </w:r>
                </w:p>
              </w:tc>
            </w:tr>
          </w:tbl>
          <w:p w:rsidR="001A13ED" w:rsidRDefault="001A13ED" w:rsidP="001A13ED">
            <w:pPr>
              <w:jc w:val="both"/>
              <w:rPr>
                <w:rFonts w:ascii="Arial" w:hAnsi="Arial" w:cs="Arial"/>
                <w:b/>
              </w:rPr>
            </w:pPr>
          </w:p>
          <w:p w:rsidR="001A13ED" w:rsidRPr="001A13ED" w:rsidRDefault="001A13ED" w:rsidP="001A13ED">
            <w:pPr>
              <w:jc w:val="both"/>
              <w:rPr>
                <w:rFonts w:ascii="Arial" w:hAnsi="Arial" w:cs="Arial"/>
                <w:b/>
              </w:rPr>
            </w:pPr>
          </w:p>
          <w:p w:rsidR="001A13ED" w:rsidRPr="001A13ED" w:rsidRDefault="001A13ED" w:rsidP="001A13ED">
            <w:pPr>
              <w:jc w:val="both"/>
              <w:rPr>
                <w:rFonts w:ascii="Arial" w:hAnsi="Arial" w:cs="Arial"/>
                <w:b/>
              </w:rPr>
            </w:pPr>
            <w:r w:rsidRPr="001A13ED">
              <w:rPr>
                <w:rFonts w:ascii="Arial" w:hAnsi="Arial" w:cs="Arial"/>
                <w:b/>
              </w:rPr>
              <w:t>YouTube: ERU Empresa de Renovación y Desarrollo Urbano</w:t>
            </w:r>
          </w:p>
          <w:tbl>
            <w:tblPr>
              <w:tblStyle w:val="Tablaconcuadrcula"/>
              <w:tblW w:w="9214" w:type="dxa"/>
              <w:tblInd w:w="108" w:type="dxa"/>
              <w:tblLayout w:type="fixed"/>
              <w:tblLook w:val="04A0" w:firstRow="1" w:lastRow="0" w:firstColumn="1" w:lastColumn="0" w:noHBand="0" w:noVBand="1"/>
            </w:tblPr>
            <w:tblGrid>
              <w:gridCol w:w="1560"/>
              <w:gridCol w:w="1701"/>
              <w:gridCol w:w="1701"/>
              <w:gridCol w:w="1559"/>
              <w:gridCol w:w="1276"/>
              <w:gridCol w:w="1417"/>
            </w:tblGrid>
            <w:tr w:rsidR="001A13ED" w:rsidRPr="001A13ED" w:rsidTr="00307C59">
              <w:tc>
                <w:tcPr>
                  <w:tcW w:w="1560"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noProof/>
                      <w:sz w:val="18"/>
                      <w:lang w:eastAsia="es-CO"/>
                    </w:rPr>
                    <w:drawing>
                      <wp:inline distT="0" distB="0" distL="0" distR="0" wp14:anchorId="75A3CC7E" wp14:editId="27E8E1E1">
                        <wp:extent cx="338400" cy="338400"/>
                        <wp:effectExtent l="0" t="0" r="5080" b="5080"/>
                        <wp:docPr id="14" name="Imagen 14" descr="Macintosh HD:Users:comunicaciones:Documents:Julián Galvis:10 Informes:2018:2 Enero 2018: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municaciones:Documents:Julián Galvis:10 Informes:2018:2 Enero 2018:Youtub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169" cy="340169"/>
                                </a:xfrm>
                                <a:prstGeom prst="rect">
                                  <a:avLst/>
                                </a:prstGeom>
                                <a:noFill/>
                                <a:ln>
                                  <a:noFill/>
                                </a:ln>
                              </pic:spPr>
                            </pic:pic>
                          </a:graphicData>
                        </a:graphic>
                      </wp:inline>
                    </w:drawing>
                  </w:r>
                </w:p>
              </w:tc>
              <w:tc>
                <w:tcPr>
                  <w:tcW w:w="1701"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Visualizaciones</w:t>
                  </w:r>
                </w:p>
                <w:p w:rsidR="001A13ED" w:rsidRPr="001A13ED" w:rsidRDefault="001A13ED" w:rsidP="00AE5B7B">
                  <w:pPr>
                    <w:framePr w:hSpace="141" w:wrap="around" w:vAnchor="text" w:hAnchor="margin" w:xAlign="center" w:y="252"/>
                    <w:jc w:val="both"/>
                    <w:rPr>
                      <w:rFonts w:ascii="Arial" w:hAnsi="Arial" w:cs="Arial"/>
                      <w:b/>
                      <w:sz w:val="18"/>
                      <w:szCs w:val="24"/>
                    </w:rPr>
                  </w:pPr>
                </w:p>
              </w:tc>
              <w:tc>
                <w:tcPr>
                  <w:tcW w:w="1701"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Tiempo de Visualización (Minutos)</w:t>
                  </w:r>
                </w:p>
              </w:tc>
              <w:tc>
                <w:tcPr>
                  <w:tcW w:w="1559"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Publicaciones</w:t>
                  </w:r>
                </w:p>
              </w:tc>
              <w:tc>
                <w:tcPr>
                  <w:tcW w:w="1276"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Nuevos</w:t>
                  </w:r>
                </w:p>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Seguidores</w:t>
                  </w:r>
                </w:p>
                <w:p w:rsidR="001A13ED" w:rsidRPr="001A13ED" w:rsidRDefault="001A13ED" w:rsidP="00AE5B7B">
                  <w:pPr>
                    <w:framePr w:hSpace="141" w:wrap="around" w:vAnchor="text" w:hAnchor="margin" w:xAlign="center" w:y="252"/>
                    <w:jc w:val="both"/>
                    <w:rPr>
                      <w:rFonts w:ascii="Arial" w:hAnsi="Arial" w:cs="Arial"/>
                      <w:b/>
                      <w:sz w:val="18"/>
                      <w:szCs w:val="24"/>
                    </w:rPr>
                  </w:pPr>
                </w:p>
              </w:tc>
              <w:tc>
                <w:tcPr>
                  <w:tcW w:w="1417"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Total</w:t>
                  </w:r>
                </w:p>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Seguidores</w:t>
                  </w:r>
                </w:p>
              </w:tc>
            </w:tr>
            <w:tr w:rsidR="001A13ED" w:rsidRPr="001A13ED" w:rsidTr="00307C59">
              <w:tc>
                <w:tcPr>
                  <w:tcW w:w="1560"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 xml:space="preserve">Marzo a Junio </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de 2018</w:t>
                  </w:r>
                </w:p>
              </w:tc>
              <w:tc>
                <w:tcPr>
                  <w:tcW w:w="1701"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31.894</w:t>
                  </w:r>
                </w:p>
              </w:tc>
              <w:tc>
                <w:tcPr>
                  <w:tcW w:w="1701"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40.407</w:t>
                  </w:r>
                </w:p>
              </w:tc>
              <w:tc>
                <w:tcPr>
                  <w:tcW w:w="1559"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10</w:t>
                  </w:r>
                </w:p>
              </w:tc>
              <w:tc>
                <w:tcPr>
                  <w:tcW w:w="1276" w:type="dxa"/>
                </w:tcPr>
                <w:p w:rsidR="001A13ED" w:rsidRPr="001A13ED" w:rsidRDefault="001A13ED" w:rsidP="00AE5B7B">
                  <w:pPr>
                    <w:framePr w:hSpace="141" w:wrap="around" w:vAnchor="text" w:hAnchor="margin" w:xAlign="center" w:y="252"/>
                    <w:jc w:val="both"/>
                    <w:rPr>
                      <w:rFonts w:ascii="Arial" w:eastAsia="Times New Roman" w:hAnsi="Arial" w:cs="Arial"/>
                      <w:color w:val="000000"/>
                      <w:sz w:val="18"/>
                      <w:szCs w:val="24"/>
                      <w:lang w:val="es-ES_tradnl"/>
                    </w:rPr>
                  </w:pPr>
                  <w:r w:rsidRPr="001A13ED">
                    <w:rPr>
                      <w:rFonts w:ascii="Arial" w:eastAsia="Times New Roman" w:hAnsi="Arial" w:cs="Arial"/>
                      <w:color w:val="000000"/>
                      <w:sz w:val="18"/>
                      <w:szCs w:val="24"/>
                      <w:lang w:val="es-ES_tradnl"/>
                    </w:rPr>
                    <w:t>174</w:t>
                  </w:r>
                </w:p>
              </w:tc>
              <w:tc>
                <w:tcPr>
                  <w:tcW w:w="1417" w:type="dxa"/>
                </w:tcPr>
                <w:p w:rsidR="001A13ED" w:rsidRPr="001A13ED" w:rsidRDefault="001A13ED" w:rsidP="00AE5B7B">
                  <w:pPr>
                    <w:framePr w:hSpace="141" w:wrap="around" w:vAnchor="text" w:hAnchor="margin" w:xAlign="center" w:y="252"/>
                    <w:jc w:val="both"/>
                    <w:rPr>
                      <w:rFonts w:ascii="Arial" w:eastAsia="Times New Roman" w:hAnsi="Arial" w:cs="Arial"/>
                      <w:color w:val="000000"/>
                      <w:sz w:val="18"/>
                      <w:szCs w:val="24"/>
                      <w:lang w:val="es-ES_tradnl"/>
                    </w:rPr>
                  </w:pPr>
                  <w:r w:rsidRPr="001A13ED">
                    <w:rPr>
                      <w:rFonts w:ascii="Arial" w:eastAsia="Times New Roman" w:hAnsi="Arial" w:cs="Arial"/>
                      <w:color w:val="000000"/>
                      <w:sz w:val="18"/>
                      <w:szCs w:val="24"/>
                      <w:lang w:val="es-ES_tradnl"/>
                    </w:rPr>
                    <w:t>678</w:t>
                  </w:r>
                </w:p>
              </w:tc>
            </w:tr>
          </w:tbl>
          <w:p w:rsidR="001A13ED" w:rsidRPr="001A13ED" w:rsidRDefault="001A13ED" w:rsidP="001A13ED">
            <w:pPr>
              <w:jc w:val="both"/>
              <w:rPr>
                <w:rFonts w:ascii="Arial" w:hAnsi="Arial" w:cs="Arial"/>
                <w:b/>
              </w:rPr>
            </w:pPr>
          </w:p>
          <w:p w:rsidR="001A13ED" w:rsidRPr="001A13ED" w:rsidRDefault="001A13ED" w:rsidP="001A13ED">
            <w:pPr>
              <w:jc w:val="both"/>
              <w:rPr>
                <w:rFonts w:ascii="Arial" w:hAnsi="Arial" w:cs="Arial"/>
                <w:b/>
              </w:rPr>
            </w:pPr>
            <w:r w:rsidRPr="001A13ED">
              <w:rPr>
                <w:rFonts w:ascii="Arial" w:hAnsi="Arial" w:cs="Arial"/>
                <w:b/>
              </w:rPr>
              <w:t>Instagram: EruBogota</w:t>
            </w:r>
          </w:p>
          <w:tbl>
            <w:tblPr>
              <w:tblStyle w:val="Tablaconcuadrcula"/>
              <w:tblW w:w="7655" w:type="dxa"/>
              <w:tblInd w:w="108" w:type="dxa"/>
              <w:tblLayout w:type="fixed"/>
              <w:tblLook w:val="04A0" w:firstRow="1" w:lastRow="0" w:firstColumn="1" w:lastColumn="0" w:noHBand="0" w:noVBand="1"/>
            </w:tblPr>
            <w:tblGrid>
              <w:gridCol w:w="1560"/>
              <w:gridCol w:w="1417"/>
              <w:gridCol w:w="1559"/>
              <w:gridCol w:w="1560"/>
              <w:gridCol w:w="1559"/>
            </w:tblGrid>
            <w:tr w:rsidR="001A13ED" w:rsidRPr="001A13ED" w:rsidTr="00307C59">
              <w:tc>
                <w:tcPr>
                  <w:tcW w:w="1560"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noProof/>
                      <w:sz w:val="18"/>
                      <w:lang w:eastAsia="es-CO"/>
                    </w:rPr>
                    <w:drawing>
                      <wp:inline distT="0" distB="0" distL="0" distR="0" wp14:anchorId="627D9199" wp14:editId="06477E04">
                        <wp:extent cx="252000" cy="252000"/>
                        <wp:effectExtent l="0" t="0" r="0" b="0"/>
                        <wp:docPr id="12" name="Imagen 12" descr="Macintosh HD:Users:comunicaciones:Documents:Julián Galvis:10 Informes:2018:2 Enero 2018: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municaciones:Documents:Julián Galvis:10 Informes:2018:2 Enero 2018:Instagr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143" cy="251143"/>
                                </a:xfrm>
                                <a:prstGeom prst="rect">
                                  <a:avLst/>
                                </a:prstGeom>
                                <a:noFill/>
                                <a:ln>
                                  <a:noFill/>
                                </a:ln>
                              </pic:spPr>
                            </pic:pic>
                          </a:graphicData>
                        </a:graphic>
                      </wp:inline>
                    </w:drawing>
                  </w:r>
                </w:p>
              </w:tc>
              <w:tc>
                <w:tcPr>
                  <w:tcW w:w="1417"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Impresiones</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totales</w:t>
                  </w:r>
                </w:p>
              </w:tc>
              <w:tc>
                <w:tcPr>
                  <w:tcW w:w="1559"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Personas Alcanzadas</w:t>
                  </w:r>
                </w:p>
              </w:tc>
              <w:tc>
                <w:tcPr>
                  <w:tcW w:w="1560"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Publicaciones</w:t>
                  </w:r>
                </w:p>
              </w:tc>
              <w:tc>
                <w:tcPr>
                  <w:tcW w:w="1559" w:type="dxa"/>
                </w:tcPr>
                <w:p w:rsidR="001A13ED" w:rsidRPr="001A13ED" w:rsidRDefault="001A13ED" w:rsidP="00AE5B7B">
                  <w:pPr>
                    <w:framePr w:hSpace="141" w:wrap="around" w:vAnchor="text" w:hAnchor="margin" w:xAlign="center" w:y="252"/>
                    <w:jc w:val="both"/>
                    <w:rPr>
                      <w:rFonts w:ascii="Arial" w:eastAsia="Times New Roman" w:hAnsi="Arial" w:cs="Arial"/>
                      <w:b/>
                      <w:color w:val="222222"/>
                      <w:sz w:val="18"/>
                      <w:szCs w:val="24"/>
                      <w:shd w:val="clear" w:color="auto" w:fill="FFFFFF"/>
                    </w:rPr>
                  </w:pPr>
                  <w:r w:rsidRPr="001A13ED">
                    <w:rPr>
                      <w:rFonts w:ascii="Arial" w:eastAsia="Times New Roman" w:hAnsi="Arial" w:cs="Arial"/>
                      <w:b/>
                      <w:color w:val="222222"/>
                      <w:sz w:val="18"/>
                      <w:szCs w:val="24"/>
                      <w:shd w:val="clear" w:color="auto" w:fill="FFFFFF"/>
                    </w:rPr>
                    <w:t>Total</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eastAsia="Times New Roman" w:hAnsi="Arial" w:cs="Arial"/>
                      <w:b/>
                      <w:color w:val="222222"/>
                      <w:sz w:val="18"/>
                      <w:szCs w:val="24"/>
                      <w:shd w:val="clear" w:color="auto" w:fill="FFFFFF"/>
                    </w:rPr>
                    <w:t>Seguidores</w:t>
                  </w:r>
                </w:p>
              </w:tc>
            </w:tr>
            <w:tr w:rsidR="001A13ED" w:rsidRPr="001A13ED" w:rsidTr="00307C59">
              <w:tc>
                <w:tcPr>
                  <w:tcW w:w="1560" w:type="dxa"/>
                </w:tcPr>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 xml:space="preserve">Marzo a Junio </w:t>
                  </w:r>
                </w:p>
                <w:p w:rsidR="001A13ED" w:rsidRPr="001A13ED" w:rsidRDefault="001A13ED" w:rsidP="00AE5B7B">
                  <w:pPr>
                    <w:framePr w:hSpace="141" w:wrap="around" w:vAnchor="text" w:hAnchor="margin" w:xAlign="center" w:y="252"/>
                    <w:jc w:val="both"/>
                    <w:rPr>
                      <w:rFonts w:ascii="Arial" w:hAnsi="Arial" w:cs="Arial"/>
                      <w:b/>
                      <w:sz w:val="18"/>
                      <w:szCs w:val="24"/>
                    </w:rPr>
                  </w:pPr>
                  <w:r w:rsidRPr="001A13ED">
                    <w:rPr>
                      <w:rFonts w:ascii="Arial" w:hAnsi="Arial" w:cs="Arial"/>
                      <w:b/>
                      <w:sz w:val="18"/>
                      <w:szCs w:val="24"/>
                    </w:rPr>
                    <w:t>de 2018</w:t>
                  </w:r>
                </w:p>
              </w:tc>
              <w:tc>
                <w:tcPr>
                  <w:tcW w:w="1417"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6680</w:t>
                  </w:r>
                </w:p>
              </w:tc>
              <w:tc>
                <w:tcPr>
                  <w:tcW w:w="1559"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6826</w:t>
                  </w:r>
                </w:p>
              </w:tc>
              <w:tc>
                <w:tcPr>
                  <w:tcW w:w="1560" w:type="dxa"/>
                </w:tcPr>
                <w:p w:rsidR="001A13ED" w:rsidRPr="001A13ED" w:rsidRDefault="001A13ED" w:rsidP="00AE5B7B">
                  <w:pPr>
                    <w:framePr w:hSpace="141" w:wrap="around" w:vAnchor="text" w:hAnchor="margin" w:xAlign="center" w:y="252"/>
                    <w:jc w:val="both"/>
                    <w:rPr>
                      <w:rFonts w:ascii="Arial" w:hAnsi="Arial" w:cs="Arial"/>
                      <w:sz w:val="18"/>
                      <w:szCs w:val="24"/>
                    </w:rPr>
                  </w:pPr>
                  <w:r w:rsidRPr="001A13ED">
                    <w:rPr>
                      <w:rFonts w:ascii="Arial" w:hAnsi="Arial" w:cs="Arial"/>
                      <w:sz w:val="18"/>
                      <w:szCs w:val="24"/>
                    </w:rPr>
                    <w:t>24</w:t>
                  </w:r>
                </w:p>
              </w:tc>
              <w:tc>
                <w:tcPr>
                  <w:tcW w:w="1559" w:type="dxa"/>
                </w:tcPr>
                <w:p w:rsidR="001A13ED" w:rsidRPr="001A13ED" w:rsidRDefault="001A13ED" w:rsidP="00AE5B7B">
                  <w:pPr>
                    <w:framePr w:hSpace="141" w:wrap="around" w:vAnchor="text" w:hAnchor="margin" w:xAlign="center" w:y="252"/>
                    <w:jc w:val="both"/>
                    <w:rPr>
                      <w:rFonts w:ascii="Arial" w:eastAsia="Times New Roman" w:hAnsi="Arial" w:cs="Arial"/>
                      <w:color w:val="000000"/>
                      <w:sz w:val="18"/>
                      <w:szCs w:val="24"/>
                      <w:lang w:val="es-ES_tradnl"/>
                    </w:rPr>
                  </w:pPr>
                  <w:r w:rsidRPr="001A13ED">
                    <w:rPr>
                      <w:rFonts w:ascii="Arial" w:eastAsia="Times New Roman" w:hAnsi="Arial" w:cs="Arial"/>
                      <w:color w:val="000000"/>
                      <w:sz w:val="18"/>
                      <w:szCs w:val="24"/>
                      <w:lang w:val="es-ES_tradnl"/>
                    </w:rPr>
                    <w:t>625</w:t>
                  </w:r>
                </w:p>
              </w:tc>
            </w:tr>
          </w:tbl>
          <w:p w:rsidR="00973B71" w:rsidRDefault="00973B71" w:rsidP="001A13ED">
            <w:pPr>
              <w:jc w:val="both"/>
              <w:rPr>
                <w:rFonts w:ascii="Arial" w:eastAsia="Times New Roman" w:hAnsi="Arial" w:cs="Arial"/>
                <w:i/>
                <w:sz w:val="22"/>
                <w:szCs w:val="22"/>
                <w:lang w:eastAsia="es-CO"/>
              </w:rPr>
            </w:pPr>
          </w:p>
          <w:p w:rsidR="005B6901" w:rsidRDefault="005B6901" w:rsidP="001A13ED">
            <w:pPr>
              <w:jc w:val="both"/>
              <w:rPr>
                <w:rFonts w:ascii="Arial" w:eastAsia="Times New Roman" w:hAnsi="Arial" w:cs="Arial"/>
                <w:i/>
                <w:sz w:val="22"/>
                <w:szCs w:val="22"/>
                <w:lang w:eastAsia="es-CO"/>
              </w:rPr>
            </w:pPr>
          </w:p>
          <w:p w:rsidR="005B6901" w:rsidRPr="00361B0C" w:rsidRDefault="005B6901" w:rsidP="001A13ED">
            <w:pPr>
              <w:jc w:val="both"/>
              <w:rPr>
                <w:rFonts w:ascii="Arial" w:eastAsia="Times New Roman" w:hAnsi="Arial" w:cs="Arial"/>
                <w:i/>
                <w:sz w:val="22"/>
                <w:szCs w:val="22"/>
                <w:lang w:eastAsia="es-CO"/>
              </w:rPr>
            </w:pPr>
          </w:p>
        </w:tc>
      </w:tr>
      <w:tr w:rsidR="00973B71" w:rsidRPr="00361B0C" w:rsidTr="002F2445">
        <w:tc>
          <w:tcPr>
            <w:tcW w:w="10456" w:type="dxa"/>
            <w:gridSpan w:val="3"/>
          </w:tcPr>
          <w:p w:rsidR="00973B71" w:rsidRPr="00D3568E" w:rsidRDefault="002016C1" w:rsidP="00973B71">
            <w:pPr>
              <w:autoSpaceDE w:val="0"/>
              <w:autoSpaceDN w:val="0"/>
              <w:adjustRightInd w:val="0"/>
              <w:jc w:val="center"/>
              <w:rPr>
                <w:rFonts w:ascii="Arial" w:hAnsi="Arial" w:cs="Arial"/>
                <w:b/>
                <w:lang w:val="es-ES"/>
              </w:rPr>
            </w:pPr>
            <w:r w:rsidRPr="00D3568E">
              <w:rPr>
                <w:rFonts w:ascii="Arial" w:hAnsi="Arial" w:cs="Arial"/>
                <w:b/>
                <w:lang w:val="es-ES"/>
              </w:rPr>
              <w:lastRenderedPageBreak/>
              <w:t>DIFICULTADES</w:t>
            </w:r>
          </w:p>
        </w:tc>
      </w:tr>
      <w:tr w:rsidR="00973B71" w:rsidRPr="00361B0C" w:rsidTr="002F2445">
        <w:tc>
          <w:tcPr>
            <w:tcW w:w="10456" w:type="dxa"/>
            <w:gridSpan w:val="3"/>
          </w:tcPr>
          <w:p w:rsidR="00973B71" w:rsidRDefault="00973B71" w:rsidP="00973B71">
            <w:pPr>
              <w:autoSpaceDE w:val="0"/>
              <w:autoSpaceDN w:val="0"/>
              <w:adjustRightInd w:val="0"/>
              <w:jc w:val="center"/>
              <w:rPr>
                <w:rFonts w:ascii="Arial" w:hAnsi="Arial" w:cs="Arial"/>
                <w:b/>
                <w:sz w:val="22"/>
                <w:szCs w:val="22"/>
                <w:lang w:val="es-ES"/>
              </w:rPr>
            </w:pPr>
          </w:p>
          <w:p w:rsidR="00521CB6" w:rsidRPr="000C129A" w:rsidRDefault="00FA4213" w:rsidP="00435E5D">
            <w:pPr>
              <w:pStyle w:val="Prrafodelista"/>
              <w:numPr>
                <w:ilvl w:val="0"/>
                <w:numId w:val="2"/>
              </w:numPr>
              <w:shd w:val="clear" w:color="auto" w:fill="FFFFFF"/>
              <w:spacing w:after="160" w:line="235" w:lineRule="atLeast"/>
              <w:jc w:val="both"/>
              <w:rPr>
                <w:rFonts w:ascii="Arial" w:hAnsi="Arial" w:cs="Arial"/>
                <w:b/>
                <w:sz w:val="24"/>
                <w:szCs w:val="24"/>
              </w:rPr>
            </w:pPr>
            <w:r w:rsidRPr="008E51DC">
              <w:rPr>
                <w:rFonts w:ascii="Arial" w:eastAsia="Times New Roman" w:hAnsi="Arial" w:cs="Arial"/>
                <w:color w:val="000000"/>
                <w:sz w:val="24"/>
                <w:szCs w:val="24"/>
                <w:u w:val="single"/>
                <w:lang w:eastAsia="es-CO"/>
              </w:rPr>
              <w:t>Políticas Institucionales y de Operación, Procesos y Procedimientos:</w:t>
            </w:r>
            <w:r w:rsidRPr="008E51DC">
              <w:rPr>
                <w:rFonts w:ascii="Arial" w:hAnsi="Arial" w:cs="Arial"/>
                <w:sz w:val="24"/>
                <w:szCs w:val="24"/>
              </w:rPr>
              <w:t xml:space="preserve"> </w:t>
            </w:r>
            <w:r w:rsidR="005B6901" w:rsidRPr="008E51DC">
              <w:rPr>
                <w:rFonts w:ascii="Arial" w:hAnsi="Arial" w:cs="Arial"/>
                <w:sz w:val="24"/>
                <w:szCs w:val="24"/>
              </w:rPr>
              <w:t>Dado el ajuste al mapa de procesos y a nuevos lineamientos en las diferentes áreas, los documentos vigentes responden a la forma en la que se ejecutaban las tareas en el pasado y en algunos casos no se ha podido proceder con la actualización de l</w:t>
            </w:r>
            <w:r w:rsidR="005F2E9C">
              <w:rPr>
                <w:rFonts w:ascii="Arial" w:hAnsi="Arial" w:cs="Arial"/>
                <w:sz w:val="24"/>
                <w:szCs w:val="24"/>
              </w:rPr>
              <w:t>os mismos</w:t>
            </w:r>
            <w:r w:rsidR="005B6901" w:rsidRPr="008E51DC">
              <w:rPr>
                <w:rFonts w:ascii="Arial" w:hAnsi="Arial" w:cs="Arial"/>
                <w:sz w:val="24"/>
                <w:szCs w:val="24"/>
              </w:rPr>
              <w:t xml:space="preserve"> por falta de claridad en cómo se deben ejecutar las tareas hoy en día. De otra parte, la actualización de la documentación de los procesos es demorada, pues debe pasar por diferentes profesionales antes de la aprobación final de los líderes de proceso.</w:t>
            </w:r>
          </w:p>
          <w:p w:rsidR="000C129A" w:rsidRPr="008310BA" w:rsidRDefault="000C129A" w:rsidP="00902365">
            <w:pPr>
              <w:pStyle w:val="Prrafodelista"/>
              <w:numPr>
                <w:ilvl w:val="0"/>
                <w:numId w:val="2"/>
              </w:numPr>
              <w:shd w:val="clear" w:color="auto" w:fill="FFFFFF"/>
              <w:spacing w:after="160" w:line="240" w:lineRule="auto"/>
              <w:ind w:left="714" w:hanging="357"/>
              <w:jc w:val="both"/>
              <w:rPr>
                <w:rFonts w:ascii="Arial" w:eastAsia="Times New Roman" w:hAnsi="Arial" w:cs="Arial"/>
                <w:sz w:val="24"/>
                <w:szCs w:val="24"/>
                <w:lang w:eastAsia="es-CO"/>
              </w:rPr>
            </w:pPr>
            <w:r w:rsidRPr="008310BA">
              <w:rPr>
                <w:rFonts w:ascii="Arial" w:eastAsia="Times New Roman" w:hAnsi="Arial" w:cs="Arial"/>
                <w:sz w:val="24"/>
                <w:szCs w:val="24"/>
                <w:u w:val="single"/>
                <w:lang w:eastAsia="es-CO"/>
              </w:rPr>
              <w:t xml:space="preserve">Estado De Operatividad </w:t>
            </w:r>
            <w:r w:rsidRPr="008310BA">
              <w:rPr>
                <w:rFonts w:ascii="Arial" w:eastAsia="Times New Roman" w:hAnsi="Arial" w:cs="Arial"/>
                <w:sz w:val="24"/>
                <w:szCs w:val="24"/>
                <w:u w:val="single"/>
                <w:lang w:eastAsia="es-CO"/>
              </w:rPr>
              <w:t>d</w:t>
            </w:r>
            <w:r w:rsidRPr="008310BA">
              <w:rPr>
                <w:rFonts w:ascii="Arial" w:eastAsia="Times New Roman" w:hAnsi="Arial" w:cs="Arial"/>
                <w:sz w:val="24"/>
                <w:szCs w:val="24"/>
                <w:u w:val="single"/>
                <w:lang w:eastAsia="es-CO"/>
              </w:rPr>
              <w:t>e Los Comités Institucionales:</w:t>
            </w:r>
            <w:r w:rsidRPr="008310BA">
              <w:rPr>
                <w:rFonts w:ascii="Arial" w:eastAsia="Times New Roman" w:hAnsi="Arial" w:cs="Arial"/>
                <w:sz w:val="24"/>
                <w:szCs w:val="24"/>
                <w:u w:val="single"/>
                <w:lang w:eastAsia="es-CO"/>
              </w:rPr>
              <w:t xml:space="preserve"> </w:t>
            </w:r>
            <w:r w:rsidRPr="008310BA">
              <w:rPr>
                <w:rFonts w:ascii="Arial" w:eastAsia="Times New Roman" w:hAnsi="Arial" w:cs="Arial"/>
                <w:sz w:val="24"/>
                <w:szCs w:val="24"/>
                <w:lang w:eastAsia="es-CO"/>
              </w:rPr>
              <w:t>No se han realizado algunos de los comités institucionales conforme a la periodicidad establecida en las resoluciones vigentes.</w:t>
            </w:r>
            <w:r w:rsidR="008310BA" w:rsidRPr="008310BA">
              <w:rPr>
                <w:rFonts w:ascii="Arial" w:eastAsia="Times New Roman" w:hAnsi="Arial" w:cs="Arial"/>
                <w:sz w:val="24"/>
                <w:szCs w:val="24"/>
                <w:u w:val="single"/>
                <w:lang w:eastAsia="es-CO"/>
              </w:rPr>
              <w:t xml:space="preserve"> </w:t>
            </w:r>
          </w:p>
          <w:p w:rsidR="008310BA" w:rsidRPr="008310BA" w:rsidRDefault="008310BA" w:rsidP="008310BA">
            <w:pPr>
              <w:pStyle w:val="Prrafodelista"/>
              <w:numPr>
                <w:ilvl w:val="0"/>
                <w:numId w:val="2"/>
              </w:numPr>
              <w:shd w:val="clear" w:color="auto" w:fill="FFFFFF"/>
              <w:spacing w:after="160" w:line="235" w:lineRule="atLeast"/>
              <w:jc w:val="both"/>
              <w:rPr>
                <w:rFonts w:ascii="Arial" w:eastAsia="Times New Roman" w:hAnsi="Arial" w:cs="Arial"/>
                <w:sz w:val="24"/>
                <w:szCs w:val="24"/>
                <w:lang w:eastAsia="es-CO"/>
              </w:rPr>
            </w:pPr>
            <w:r w:rsidRPr="008310BA">
              <w:rPr>
                <w:rFonts w:ascii="Arial" w:eastAsia="Times New Roman" w:hAnsi="Arial" w:cs="Arial"/>
                <w:sz w:val="24"/>
                <w:szCs w:val="24"/>
                <w:lang w:eastAsia="es-CO"/>
              </w:rPr>
              <w:t>No se evidenció que la totalidad de las áreas y/o procesos realicen las autoevaluaci</w:t>
            </w:r>
            <w:r>
              <w:rPr>
                <w:rFonts w:ascii="Arial" w:eastAsia="Times New Roman" w:hAnsi="Arial" w:cs="Arial"/>
                <w:sz w:val="24"/>
                <w:szCs w:val="24"/>
                <w:lang w:eastAsia="es-CO"/>
              </w:rPr>
              <w:t>ones</w:t>
            </w:r>
            <w:r w:rsidRPr="008310BA">
              <w:rPr>
                <w:rFonts w:ascii="Arial" w:eastAsia="Times New Roman" w:hAnsi="Arial" w:cs="Arial"/>
                <w:sz w:val="24"/>
                <w:szCs w:val="24"/>
                <w:lang w:eastAsia="es-CO"/>
              </w:rPr>
              <w:t xml:space="preserve"> de acuerdo a lo establecido en la </w:t>
            </w:r>
            <w:r w:rsidRPr="008310BA">
              <w:rPr>
                <w:rFonts w:ascii="Arial" w:eastAsia="Times New Roman" w:hAnsi="Arial" w:cs="Arial"/>
                <w:sz w:val="24"/>
                <w:szCs w:val="24"/>
                <w:lang w:eastAsia="es-CO"/>
              </w:rPr>
              <w:t>Circular 009 de 2017</w:t>
            </w:r>
            <w:r w:rsidRPr="008310BA">
              <w:rPr>
                <w:rFonts w:ascii="Arial" w:eastAsia="Times New Roman" w:hAnsi="Arial" w:cs="Arial"/>
                <w:sz w:val="24"/>
                <w:szCs w:val="24"/>
                <w:lang w:eastAsia="es-CO"/>
              </w:rPr>
              <w:t>.</w:t>
            </w:r>
          </w:p>
          <w:p w:rsidR="005B6901" w:rsidRPr="008E51DC" w:rsidRDefault="005B6901" w:rsidP="005F2E9C">
            <w:pPr>
              <w:pStyle w:val="Prrafodelista"/>
              <w:numPr>
                <w:ilvl w:val="0"/>
                <w:numId w:val="2"/>
              </w:numPr>
              <w:spacing w:line="240" w:lineRule="auto"/>
              <w:jc w:val="both"/>
              <w:rPr>
                <w:rFonts w:ascii="Arial" w:eastAsia="Times New Roman" w:hAnsi="Arial" w:cs="Arial"/>
                <w:color w:val="000000"/>
                <w:sz w:val="24"/>
                <w:szCs w:val="24"/>
                <w:lang w:eastAsia="es-CO"/>
              </w:rPr>
            </w:pPr>
            <w:r w:rsidRPr="008E51DC">
              <w:rPr>
                <w:rFonts w:ascii="Arial" w:eastAsia="Times New Roman" w:hAnsi="Arial" w:cs="Arial"/>
                <w:color w:val="000000"/>
                <w:sz w:val="24"/>
                <w:szCs w:val="24"/>
                <w:u w:val="single"/>
                <w:lang w:eastAsia="es-CO"/>
              </w:rPr>
              <w:t>Plan Anticorrupción y de Atención al ciudadano</w:t>
            </w:r>
            <w:r w:rsidRPr="008E51DC">
              <w:rPr>
                <w:rFonts w:ascii="Arial" w:eastAsia="Times New Roman" w:hAnsi="Arial" w:cs="Arial"/>
                <w:color w:val="000000"/>
                <w:sz w:val="24"/>
                <w:szCs w:val="24"/>
                <w:lang w:eastAsia="es-CO"/>
              </w:rPr>
              <w:t xml:space="preserve">: De las 39 actividades propuestas, las relacionadas con el Componente de Racionalización de Trámites no presentan mayor avance, pues el Departamento Administrativo de la Función Pública aún no ha aprobado la información de los servicios que brinda la Empresa y se han venido adelantando las correcciones solicitadas a las observaciones hechas por el DAFP el 12 de junio (ajustes de objetivo, normatividad e inclusión de los pasos a realizar por el ciudadano). </w:t>
            </w:r>
          </w:p>
          <w:p w:rsidR="005B6901" w:rsidRDefault="005B6901" w:rsidP="005F2E9C">
            <w:pPr>
              <w:pStyle w:val="Prrafodelista"/>
              <w:spacing w:line="240" w:lineRule="auto"/>
              <w:jc w:val="both"/>
              <w:rPr>
                <w:rFonts w:ascii="Arial" w:eastAsia="Times New Roman" w:hAnsi="Arial" w:cs="Arial"/>
                <w:color w:val="000000"/>
                <w:sz w:val="24"/>
                <w:szCs w:val="24"/>
                <w:lang w:eastAsia="es-CO"/>
              </w:rPr>
            </w:pPr>
            <w:r w:rsidRPr="008E51DC">
              <w:rPr>
                <w:rFonts w:ascii="Arial" w:eastAsia="Times New Roman" w:hAnsi="Arial" w:cs="Arial"/>
                <w:color w:val="000000"/>
                <w:sz w:val="24"/>
                <w:szCs w:val="24"/>
                <w:lang w:eastAsia="es-CO"/>
              </w:rPr>
              <w:t xml:space="preserve">En esta asesoría, la profesional Yadira Bustos del DAFP, informó que por ahora y mientras terminen de revisar los trámites asociados a la Cadena de Urbanismo y Construcción, no se debe trabajar en el trámite " Opción para el cumplimiento del traslado para provisión VIS-VIP en proyectos de la Empresa de Renovación y Desarrollo Urbano de Bogotá D.C.". </w:t>
            </w:r>
          </w:p>
          <w:p w:rsidR="000C129A" w:rsidRPr="008E51DC" w:rsidRDefault="000C129A" w:rsidP="005F2E9C">
            <w:pPr>
              <w:pStyle w:val="Prrafodelista"/>
              <w:spacing w:line="240" w:lineRule="auto"/>
              <w:jc w:val="both"/>
              <w:rPr>
                <w:rFonts w:ascii="Arial" w:eastAsia="Times New Roman" w:hAnsi="Arial" w:cs="Arial"/>
                <w:color w:val="000000"/>
                <w:sz w:val="24"/>
                <w:szCs w:val="24"/>
                <w:lang w:eastAsia="es-CO"/>
              </w:rPr>
            </w:pPr>
          </w:p>
          <w:p w:rsidR="008A5740" w:rsidRPr="008E51DC" w:rsidRDefault="00FA4213" w:rsidP="005F2E9C">
            <w:pPr>
              <w:pStyle w:val="Prrafodelista"/>
              <w:numPr>
                <w:ilvl w:val="0"/>
                <w:numId w:val="2"/>
              </w:numPr>
              <w:spacing w:line="240" w:lineRule="auto"/>
              <w:ind w:left="714" w:hanging="357"/>
              <w:jc w:val="both"/>
              <w:rPr>
                <w:rFonts w:ascii="Arial" w:hAnsi="Arial" w:cs="Arial"/>
                <w:sz w:val="24"/>
                <w:szCs w:val="24"/>
                <w:lang w:val="es-ES"/>
              </w:rPr>
            </w:pPr>
            <w:r w:rsidRPr="008E51DC">
              <w:rPr>
                <w:rFonts w:ascii="Arial" w:eastAsia="Times New Roman" w:hAnsi="Arial" w:cs="Arial"/>
                <w:color w:val="000000"/>
                <w:sz w:val="24"/>
                <w:szCs w:val="24"/>
                <w:u w:val="single"/>
                <w:lang w:eastAsia="es-CO"/>
              </w:rPr>
              <w:lastRenderedPageBreak/>
              <w:t>Estado de Metas e Indicadores</w:t>
            </w:r>
            <w:r w:rsidR="008A5740" w:rsidRPr="008E51DC">
              <w:rPr>
                <w:rFonts w:ascii="Arial" w:eastAsia="Times New Roman" w:hAnsi="Arial" w:cs="Arial"/>
                <w:color w:val="000000"/>
                <w:sz w:val="24"/>
                <w:szCs w:val="24"/>
                <w:u w:val="single"/>
                <w:lang w:eastAsia="es-CO"/>
              </w:rPr>
              <w:t xml:space="preserve">: </w:t>
            </w:r>
            <w:r w:rsidR="008A5740" w:rsidRPr="008E51DC">
              <w:rPr>
                <w:rFonts w:ascii="Arial" w:hAnsi="Arial" w:cs="Arial"/>
                <w:sz w:val="24"/>
                <w:szCs w:val="24"/>
                <w:lang w:val="es-ES"/>
              </w:rPr>
              <w:t>Teniendo en cuenta el reporte de indicadores realizado por cada uno de los procesos de la empresa, se presenta a continuación cuales se encuentran con una medic</w:t>
            </w:r>
            <w:r w:rsidR="005F2E9C">
              <w:rPr>
                <w:rFonts w:ascii="Arial" w:hAnsi="Arial" w:cs="Arial"/>
                <w:sz w:val="24"/>
                <w:szCs w:val="24"/>
                <w:lang w:val="es-ES"/>
              </w:rPr>
              <w:t>ión catalogada como Inaceptable y los cuales deben ser objeto de revisión y plan de mejora:</w:t>
            </w:r>
          </w:p>
          <w:p w:rsidR="008A5740" w:rsidRPr="002326C7" w:rsidRDefault="008A5740" w:rsidP="008A5740">
            <w:pPr>
              <w:jc w:val="center"/>
              <w:rPr>
                <w:rFonts w:ascii="Arial Narrow" w:hAnsi="Arial Narrow" w:cs="Arial"/>
                <w:sz w:val="22"/>
                <w:szCs w:val="22"/>
                <w:lang w:val="es-ES"/>
              </w:rPr>
            </w:pPr>
            <w:r w:rsidRPr="002326C7">
              <w:rPr>
                <w:rFonts w:ascii="Arial Narrow" w:hAnsi="Arial Narrow" w:cs="Arial"/>
                <w:noProof/>
                <w:sz w:val="22"/>
                <w:szCs w:val="22"/>
                <w:lang w:eastAsia="es-CO" w:bidi="ar-SA"/>
              </w:rPr>
              <w:drawing>
                <wp:inline distT="0" distB="0" distL="0" distR="0" wp14:anchorId="695B3D74" wp14:editId="6C51886C">
                  <wp:extent cx="4503101" cy="326849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770" cy="3284222"/>
                          </a:xfrm>
                          <a:prstGeom prst="rect">
                            <a:avLst/>
                          </a:prstGeom>
                          <a:noFill/>
                          <a:ln>
                            <a:noFill/>
                          </a:ln>
                        </pic:spPr>
                      </pic:pic>
                    </a:graphicData>
                  </a:graphic>
                </wp:inline>
              </w:drawing>
            </w:r>
          </w:p>
          <w:p w:rsidR="008A5740" w:rsidRPr="002326C7" w:rsidRDefault="008A5740" w:rsidP="008A5740">
            <w:pPr>
              <w:pStyle w:val="Ttulo1"/>
              <w:spacing w:line="240" w:lineRule="auto"/>
              <w:rPr>
                <w:rFonts w:ascii="Arial Narrow" w:hAnsi="Arial Narrow"/>
                <w:sz w:val="22"/>
                <w:szCs w:val="22"/>
              </w:rPr>
            </w:pPr>
          </w:p>
          <w:p w:rsidR="000C129A" w:rsidRPr="008310BA" w:rsidRDefault="008310BA" w:rsidP="00C47660">
            <w:pPr>
              <w:pStyle w:val="Prrafodelista"/>
              <w:numPr>
                <w:ilvl w:val="0"/>
                <w:numId w:val="2"/>
              </w:numPr>
              <w:spacing w:line="240" w:lineRule="auto"/>
              <w:ind w:hanging="357"/>
              <w:jc w:val="both"/>
              <w:rPr>
                <w:rFonts w:ascii="Arial" w:eastAsia="Times New Roman" w:hAnsi="Arial" w:cs="Arial"/>
                <w:sz w:val="24"/>
                <w:szCs w:val="24"/>
                <w:lang w:eastAsia="es-CO"/>
              </w:rPr>
            </w:pPr>
            <w:r w:rsidRPr="008310BA">
              <w:rPr>
                <w:rFonts w:ascii="Arial" w:eastAsia="Times New Roman" w:hAnsi="Arial" w:cs="Arial"/>
                <w:color w:val="FF0000"/>
                <w:sz w:val="24"/>
                <w:szCs w:val="24"/>
                <w:u w:val="single"/>
                <w:lang w:eastAsia="es-CO"/>
              </w:rPr>
              <w:t xml:space="preserve"> </w:t>
            </w:r>
            <w:r w:rsidRPr="008310BA">
              <w:rPr>
                <w:rFonts w:ascii="Arial" w:eastAsia="Times New Roman" w:hAnsi="Arial" w:cs="Arial"/>
                <w:sz w:val="24"/>
                <w:szCs w:val="24"/>
                <w:u w:val="single"/>
                <w:lang w:eastAsia="es-CO"/>
              </w:rPr>
              <w:t>Evaluación y Seguimiento: Primera y Segunda Línea de Defensa:</w:t>
            </w:r>
            <w:r w:rsidRPr="008310BA">
              <w:rPr>
                <w:rFonts w:ascii="Arial" w:eastAsia="Times New Roman" w:hAnsi="Arial" w:cs="Arial"/>
                <w:sz w:val="24"/>
                <w:szCs w:val="24"/>
                <w:lang w:eastAsia="es-CO"/>
              </w:rPr>
              <w:t xml:space="preserve"> </w:t>
            </w:r>
            <w:r w:rsidR="000C129A" w:rsidRPr="008310BA">
              <w:rPr>
                <w:rFonts w:ascii="Arial" w:eastAsia="Times New Roman" w:hAnsi="Arial" w:cs="Arial"/>
                <w:sz w:val="24"/>
                <w:szCs w:val="24"/>
                <w:lang w:eastAsia="es-CO"/>
              </w:rPr>
              <w:t xml:space="preserve">No se cuenta con una matriz de riesgo actualizada por procesos, ajustada al nuevo mapa de procesos de la entidad que permita una adecuada administración del riesgo. </w:t>
            </w:r>
          </w:p>
          <w:p w:rsidR="008E51DC" w:rsidRPr="00435E5D" w:rsidRDefault="008E51DC" w:rsidP="005F2E9C">
            <w:pPr>
              <w:pStyle w:val="Prrafodelista"/>
              <w:numPr>
                <w:ilvl w:val="0"/>
                <w:numId w:val="2"/>
              </w:numPr>
              <w:spacing w:line="240" w:lineRule="auto"/>
              <w:ind w:hanging="357"/>
              <w:jc w:val="both"/>
              <w:rPr>
                <w:rFonts w:ascii="Arial" w:eastAsia="Times New Roman" w:hAnsi="Arial" w:cs="Arial"/>
                <w:color w:val="000000"/>
                <w:sz w:val="24"/>
                <w:szCs w:val="24"/>
                <w:lang w:eastAsia="es-CO"/>
              </w:rPr>
            </w:pPr>
            <w:r w:rsidRPr="00435E5D">
              <w:rPr>
                <w:rFonts w:ascii="Arial" w:eastAsia="Times New Roman" w:hAnsi="Arial" w:cs="Arial"/>
                <w:color w:val="000000"/>
                <w:sz w:val="24"/>
                <w:szCs w:val="24"/>
                <w:u w:val="single"/>
                <w:lang w:eastAsia="es-CO"/>
              </w:rPr>
              <w:t>Innovación:</w:t>
            </w:r>
            <w:r w:rsidRPr="00435E5D">
              <w:rPr>
                <w:rFonts w:ascii="Arial" w:eastAsia="Times New Roman" w:hAnsi="Arial" w:cs="Arial"/>
                <w:color w:val="000000"/>
                <w:sz w:val="24"/>
                <w:szCs w:val="24"/>
                <w:lang w:eastAsia="es-CO"/>
              </w:rPr>
              <w:t xml:space="preserve"> Hace falta definir el líder o responsable en la Empresa para la implementación de los temas en Innovación desde la Alta Gerencia.</w:t>
            </w:r>
          </w:p>
          <w:p w:rsidR="008A5740" w:rsidRPr="00E44C6C" w:rsidRDefault="00435E5D" w:rsidP="005F2E9C">
            <w:pPr>
              <w:pStyle w:val="Prrafodelista"/>
              <w:numPr>
                <w:ilvl w:val="0"/>
                <w:numId w:val="2"/>
              </w:numPr>
              <w:spacing w:line="240" w:lineRule="auto"/>
              <w:ind w:hanging="357"/>
              <w:rPr>
                <w:rFonts w:ascii="Arial" w:eastAsia="Times New Roman" w:hAnsi="Arial" w:cs="Arial"/>
                <w:color w:val="000000"/>
                <w:sz w:val="24"/>
                <w:szCs w:val="24"/>
                <w:u w:val="single"/>
                <w:lang w:eastAsia="es-CO"/>
              </w:rPr>
            </w:pPr>
            <w:r w:rsidRPr="00E44C6C">
              <w:rPr>
                <w:rFonts w:ascii="Arial" w:hAnsi="Arial" w:cs="Arial"/>
                <w:sz w:val="24"/>
                <w:szCs w:val="24"/>
                <w:u w:val="single"/>
                <w:lang w:eastAsia="es-CO"/>
              </w:rPr>
              <w:t>Servicio al Ciudadano y Racionalización de Trámites – SUIT:</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 xml:space="preserve">En cumplimiento a ejecución del cronograma de Cualificación se refleja baja participación en los talleres programados. </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 xml:space="preserve">La información de avance de proyectos no es suministrada al área de atención al ciudadano. </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Falta de operatividad de las acciones de mejoramiento (registro virtual de atenciones telefónica y presencial).</w:t>
            </w:r>
          </w:p>
          <w:p w:rsidR="00435E5D" w:rsidRPr="00435E5D" w:rsidRDefault="00435E5D" w:rsidP="005F2E9C">
            <w:pPr>
              <w:pStyle w:val="Prrafodelista"/>
              <w:numPr>
                <w:ilvl w:val="1"/>
                <w:numId w:val="2"/>
              </w:numPr>
              <w:spacing w:line="240" w:lineRule="auto"/>
              <w:ind w:hanging="357"/>
              <w:rPr>
                <w:rFonts w:ascii="Arial" w:eastAsia="Times New Roman" w:hAnsi="Arial" w:cs="Arial"/>
                <w:color w:val="000000"/>
                <w:sz w:val="24"/>
                <w:szCs w:val="24"/>
                <w:u w:val="single"/>
                <w:lang w:eastAsia="es-CO"/>
              </w:rPr>
            </w:pPr>
            <w:r w:rsidRPr="00435E5D">
              <w:rPr>
                <w:rFonts w:ascii="Arial" w:hAnsi="Arial" w:cs="Arial"/>
                <w:color w:val="000000"/>
                <w:sz w:val="24"/>
                <w:szCs w:val="24"/>
              </w:rPr>
              <w:t>Falta de conocimiento de las normas que rigen la atención al ciudadano.</w:t>
            </w:r>
          </w:p>
          <w:p w:rsidR="00FA4213" w:rsidRPr="00E44C6C" w:rsidRDefault="00435E5D" w:rsidP="005F2E9C">
            <w:pPr>
              <w:pStyle w:val="Prrafodelista"/>
              <w:numPr>
                <w:ilvl w:val="0"/>
                <w:numId w:val="2"/>
              </w:numPr>
              <w:spacing w:line="240" w:lineRule="auto"/>
              <w:ind w:hanging="357"/>
              <w:jc w:val="both"/>
              <w:rPr>
                <w:rFonts w:ascii="Arial" w:eastAsia="Times New Roman" w:hAnsi="Arial" w:cs="Arial"/>
                <w:color w:val="000000"/>
                <w:sz w:val="24"/>
                <w:szCs w:val="24"/>
                <w:u w:val="single"/>
                <w:lang w:eastAsia="es-CO"/>
              </w:rPr>
            </w:pPr>
            <w:r w:rsidRPr="00E44C6C">
              <w:rPr>
                <w:rFonts w:ascii="Arial" w:hAnsi="Arial" w:cs="Arial"/>
                <w:sz w:val="24"/>
                <w:szCs w:val="24"/>
                <w:u w:val="single"/>
                <w:lang w:eastAsia="es-CO"/>
              </w:rPr>
              <w:t>Participación Social:</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Resistencia de la comunidad a participar en los procesos.</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Falta de seguridad en la zona de los proyectos</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 xml:space="preserve">Cambios políticos en las directrices y cronogramas de los proyectos. </w:t>
            </w:r>
          </w:p>
          <w:p w:rsidR="00435E5D" w:rsidRPr="00435E5D" w:rsidRDefault="00435E5D" w:rsidP="005F2E9C">
            <w:pPr>
              <w:pStyle w:val="Prrafodelista"/>
              <w:numPr>
                <w:ilvl w:val="1"/>
                <w:numId w:val="2"/>
              </w:numPr>
              <w:shd w:val="clear" w:color="auto" w:fill="FFFFFF"/>
              <w:spacing w:line="240" w:lineRule="auto"/>
              <w:ind w:hanging="357"/>
              <w:jc w:val="both"/>
              <w:rPr>
                <w:rFonts w:ascii="Arial" w:hAnsi="Arial" w:cs="Arial"/>
                <w:color w:val="000000"/>
                <w:sz w:val="24"/>
                <w:szCs w:val="24"/>
              </w:rPr>
            </w:pPr>
            <w:r w:rsidRPr="00435E5D">
              <w:rPr>
                <w:rFonts w:ascii="Arial" w:hAnsi="Arial" w:cs="Arial"/>
                <w:color w:val="000000"/>
                <w:sz w:val="24"/>
                <w:szCs w:val="24"/>
              </w:rPr>
              <w:t>Rotación y variación de la población de arrendatarios (Paga diario) en los Planes Parciales de Voto Nacional y San Bernardo.</w:t>
            </w:r>
          </w:p>
          <w:p w:rsidR="005B6901" w:rsidRPr="0056741C" w:rsidRDefault="00435E5D" w:rsidP="0056741C">
            <w:pPr>
              <w:pStyle w:val="Prrafodelista"/>
              <w:numPr>
                <w:ilvl w:val="1"/>
                <w:numId w:val="2"/>
              </w:numPr>
              <w:shd w:val="clear" w:color="auto" w:fill="FFFFFF"/>
              <w:jc w:val="both"/>
              <w:rPr>
                <w:rFonts w:ascii="Arial" w:hAnsi="Arial" w:cs="Arial"/>
                <w:color w:val="000000"/>
                <w:sz w:val="24"/>
                <w:szCs w:val="24"/>
              </w:rPr>
            </w:pPr>
            <w:r w:rsidRPr="00435E5D">
              <w:rPr>
                <w:rFonts w:ascii="Arial" w:hAnsi="Arial" w:cs="Arial"/>
                <w:color w:val="000000"/>
                <w:sz w:val="24"/>
                <w:szCs w:val="24"/>
              </w:rPr>
              <w:t>Falta de titularidad de los predios y de contacto con propietarios de los inmuebles que se tiene programado adquirir en el marco de los Planes Parciales.</w:t>
            </w:r>
          </w:p>
        </w:tc>
      </w:tr>
      <w:tr w:rsidR="00521CB6" w:rsidRPr="00361B0C" w:rsidTr="002F2445">
        <w:tc>
          <w:tcPr>
            <w:tcW w:w="10456" w:type="dxa"/>
            <w:gridSpan w:val="3"/>
          </w:tcPr>
          <w:p w:rsidR="00521CB6" w:rsidRPr="00D3568E" w:rsidRDefault="00521CB6" w:rsidP="00521CB6">
            <w:pPr>
              <w:autoSpaceDE w:val="0"/>
              <w:autoSpaceDN w:val="0"/>
              <w:adjustRightInd w:val="0"/>
              <w:jc w:val="center"/>
              <w:rPr>
                <w:rFonts w:ascii="Arial" w:hAnsi="Arial" w:cs="Arial"/>
                <w:b/>
                <w:lang w:val="es-ES"/>
              </w:rPr>
            </w:pPr>
            <w:r w:rsidRPr="00D3568E">
              <w:rPr>
                <w:rFonts w:ascii="Arial" w:hAnsi="Arial" w:cs="Arial"/>
                <w:b/>
                <w:lang w:val="es-ES"/>
              </w:rPr>
              <w:lastRenderedPageBreak/>
              <w:t>RECOMENDACIONES</w:t>
            </w:r>
          </w:p>
        </w:tc>
      </w:tr>
      <w:tr w:rsidR="00521CB6" w:rsidRPr="00361B0C" w:rsidTr="002F2445">
        <w:tc>
          <w:tcPr>
            <w:tcW w:w="10456" w:type="dxa"/>
            <w:gridSpan w:val="3"/>
          </w:tcPr>
          <w:p w:rsidR="00E44C6C" w:rsidRPr="008310BA" w:rsidRDefault="0056741C"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8310BA">
              <w:rPr>
                <w:rFonts w:ascii="Arial" w:hAnsi="Arial" w:cs="Arial"/>
                <w:sz w:val="24"/>
                <w:szCs w:val="24"/>
                <w:lang w:val="es-ES"/>
              </w:rPr>
              <w:t>Realizar la actualización de</w:t>
            </w:r>
            <w:r w:rsidR="002B1EEB" w:rsidRPr="008310BA">
              <w:rPr>
                <w:rFonts w:ascii="Arial" w:hAnsi="Arial" w:cs="Arial"/>
                <w:sz w:val="24"/>
                <w:szCs w:val="24"/>
                <w:lang w:val="es-ES"/>
              </w:rPr>
              <w:t xml:space="preserve"> </w:t>
            </w:r>
            <w:r w:rsidRPr="008310BA">
              <w:rPr>
                <w:rFonts w:ascii="Arial" w:hAnsi="Arial" w:cs="Arial"/>
                <w:sz w:val="24"/>
                <w:szCs w:val="24"/>
                <w:lang w:val="es-ES"/>
              </w:rPr>
              <w:t>los documentos que se encuentran desactualizados</w:t>
            </w:r>
            <w:r w:rsidR="008310BA" w:rsidRPr="008310BA">
              <w:rPr>
                <w:rFonts w:ascii="Arial" w:hAnsi="Arial" w:cs="Arial"/>
                <w:sz w:val="24"/>
                <w:szCs w:val="24"/>
                <w:lang w:val="es-ES"/>
              </w:rPr>
              <w:t>, conforme al</w:t>
            </w:r>
            <w:r w:rsidRPr="008310BA">
              <w:rPr>
                <w:rFonts w:ascii="Arial" w:hAnsi="Arial" w:cs="Arial"/>
                <w:sz w:val="24"/>
                <w:szCs w:val="24"/>
              </w:rPr>
              <w:t xml:space="preserve"> ajuste</w:t>
            </w:r>
            <w:r w:rsidR="008310BA" w:rsidRPr="008310BA">
              <w:rPr>
                <w:rFonts w:ascii="Arial" w:hAnsi="Arial" w:cs="Arial"/>
                <w:sz w:val="24"/>
                <w:szCs w:val="24"/>
              </w:rPr>
              <w:t xml:space="preserve"> efectuado a</w:t>
            </w:r>
            <w:r w:rsidRPr="008310BA">
              <w:rPr>
                <w:rFonts w:ascii="Arial" w:hAnsi="Arial" w:cs="Arial"/>
                <w:sz w:val="24"/>
                <w:szCs w:val="24"/>
              </w:rPr>
              <w:t>l mapa de procesos</w:t>
            </w:r>
            <w:r w:rsidR="008310BA" w:rsidRPr="008310BA">
              <w:rPr>
                <w:rFonts w:ascii="Arial" w:hAnsi="Arial" w:cs="Arial"/>
                <w:sz w:val="24"/>
                <w:szCs w:val="24"/>
              </w:rPr>
              <w:t xml:space="preserve"> de la Empresa</w:t>
            </w:r>
            <w:r w:rsidRPr="008310BA">
              <w:rPr>
                <w:rFonts w:ascii="Arial" w:hAnsi="Arial" w:cs="Arial"/>
                <w:sz w:val="24"/>
                <w:szCs w:val="24"/>
              </w:rPr>
              <w:t xml:space="preserve"> y a </w:t>
            </w:r>
            <w:r w:rsidR="008310BA" w:rsidRPr="008310BA">
              <w:rPr>
                <w:rFonts w:ascii="Arial" w:hAnsi="Arial" w:cs="Arial"/>
                <w:sz w:val="24"/>
                <w:szCs w:val="24"/>
              </w:rPr>
              <w:t xml:space="preserve">los </w:t>
            </w:r>
            <w:r w:rsidRPr="008310BA">
              <w:rPr>
                <w:rFonts w:ascii="Arial" w:hAnsi="Arial" w:cs="Arial"/>
                <w:sz w:val="24"/>
                <w:szCs w:val="24"/>
              </w:rPr>
              <w:t xml:space="preserve">nuevos lineamientos </w:t>
            </w:r>
            <w:r w:rsidR="008310BA" w:rsidRPr="008310BA">
              <w:rPr>
                <w:rFonts w:ascii="Arial" w:hAnsi="Arial" w:cs="Arial"/>
                <w:sz w:val="24"/>
                <w:szCs w:val="24"/>
              </w:rPr>
              <w:t>de</w:t>
            </w:r>
            <w:r w:rsidRPr="008310BA">
              <w:rPr>
                <w:rFonts w:ascii="Arial" w:hAnsi="Arial" w:cs="Arial"/>
                <w:sz w:val="24"/>
                <w:szCs w:val="24"/>
              </w:rPr>
              <w:t xml:space="preserve"> las diferentes áreas.</w:t>
            </w:r>
          </w:p>
          <w:p w:rsidR="008310BA" w:rsidRPr="00D3568E" w:rsidRDefault="008310BA"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Los Comités institucionales de deben reunir y operar conforme a lo establecido en las resoluciones suscritas para este fin, de manera que se cumpla de manera efectiva el propósito para el cual fueron creados. Así mismo, se revise y si es del caso aprobar el proyecto de acto administrativo en el cual se consolidan los comités institucionales.</w:t>
            </w:r>
          </w:p>
          <w:p w:rsidR="00E44C6C" w:rsidRPr="008310BA" w:rsidRDefault="00E44C6C"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Una vez se tenga la información validada referente al Componente de Racionalización de Trámites y de los demás servicios</w:t>
            </w:r>
            <w:r w:rsidR="008310BA" w:rsidRPr="00D3568E">
              <w:rPr>
                <w:rFonts w:ascii="Arial" w:hAnsi="Arial" w:cs="Arial"/>
                <w:sz w:val="24"/>
                <w:szCs w:val="24"/>
                <w:lang w:val="es-ES"/>
              </w:rPr>
              <w:t>,</w:t>
            </w:r>
            <w:r w:rsidRPr="00D3568E">
              <w:rPr>
                <w:rFonts w:ascii="Arial" w:hAnsi="Arial" w:cs="Arial"/>
                <w:sz w:val="24"/>
                <w:szCs w:val="24"/>
                <w:lang w:val="es-ES"/>
              </w:rPr>
              <w:t xml:space="preserve"> es importante que se realice por parte de la Empresa la incorporación de </w:t>
            </w:r>
            <w:r w:rsidR="008310BA" w:rsidRPr="00D3568E">
              <w:rPr>
                <w:rFonts w:ascii="Arial" w:hAnsi="Arial" w:cs="Arial"/>
                <w:sz w:val="24"/>
                <w:szCs w:val="24"/>
                <w:lang w:val="es-ES"/>
              </w:rPr>
              <w:t>é</w:t>
            </w:r>
            <w:r w:rsidRPr="00D3568E">
              <w:rPr>
                <w:rFonts w:ascii="Arial" w:hAnsi="Arial" w:cs="Arial"/>
                <w:sz w:val="24"/>
                <w:szCs w:val="24"/>
                <w:lang w:val="es-ES"/>
              </w:rPr>
              <w:t>stos en las plataformas SUIT y Guía de Trámites y Servicios.</w:t>
            </w:r>
          </w:p>
          <w:p w:rsidR="00293012" w:rsidRPr="008310BA" w:rsidRDefault="00E44C6C"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8310BA">
              <w:rPr>
                <w:rFonts w:ascii="Arial" w:hAnsi="Arial" w:cs="Arial"/>
                <w:sz w:val="24"/>
                <w:szCs w:val="24"/>
                <w:lang w:val="es-ES"/>
              </w:rPr>
              <w:t>Es importante que los procesos determinen acciones que les permitan cumplir con sus indicadores ya sea de manera aceptable o satisfactoria, realizando una autoevaluación que permita identificar las causas del no cumplimiento de los mismos.</w:t>
            </w:r>
          </w:p>
          <w:p w:rsidR="008310BA" w:rsidRPr="00D3568E" w:rsidRDefault="00D3568E"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S</w:t>
            </w:r>
            <w:r w:rsidR="008310BA" w:rsidRPr="00D3568E">
              <w:rPr>
                <w:rFonts w:ascii="Arial" w:hAnsi="Arial" w:cs="Arial"/>
                <w:sz w:val="24"/>
                <w:szCs w:val="24"/>
                <w:lang w:val="es-ES"/>
              </w:rPr>
              <w:t>e requiere la actualización de l</w:t>
            </w:r>
            <w:r w:rsidR="008310BA" w:rsidRPr="00D3568E">
              <w:rPr>
                <w:rFonts w:ascii="Arial" w:hAnsi="Arial" w:cs="Arial"/>
                <w:sz w:val="24"/>
                <w:szCs w:val="24"/>
                <w:lang w:val="es-ES"/>
              </w:rPr>
              <w:t>os</w:t>
            </w:r>
            <w:r w:rsidR="008310BA" w:rsidRPr="00D3568E">
              <w:rPr>
                <w:rFonts w:ascii="Arial" w:hAnsi="Arial" w:cs="Arial"/>
                <w:sz w:val="24"/>
                <w:szCs w:val="24"/>
                <w:lang w:val="es-ES"/>
              </w:rPr>
              <w:t xml:space="preserve"> </w:t>
            </w:r>
            <w:r w:rsidR="008310BA" w:rsidRPr="00D3568E">
              <w:rPr>
                <w:rFonts w:ascii="Arial" w:hAnsi="Arial" w:cs="Arial"/>
                <w:sz w:val="24"/>
                <w:szCs w:val="24"/>
                <w:lang w:val="es-ES"/>
              </w:rPr>
              <w:t>Mapas</w:t>
            </w:r>
            <w:r w:rsidR="008310BA" w:rsidRPr="00D3568E">
              <w:rPr>
                <w:rFonts w:ascii="Arial" w:hAnsi="Arial" w:cs="Arial"/>
                <w:sz w:val="24"/>
                <w:szCs w:val="24"/>
                <w:lang w:val="es-ES"/>
              </w:rPr>
              <w:t xml:space="preserve"> de riesgo de los procesos dado que</w:t>
            </w:r>
            <w:r w:rsidR="008310BA" w:rsidRPr="00D3568E">
              <w:rPr>
                <w:rFonts w:ascii="Arial" w:hAnsi="Arial" w:cs="Arial"/>
                <w:sz w:val="24"/>
                <w:szCs w:val="24"/>
                <w:lang w:val="es-ES"/>
              </w:rPr>
              <w:t>,</w:t>
            </w:r>
            <w:r w:rsidR="008310BA" w:rsidRPr="00D3568E">
              <w:rPr>
                <w:rFonts w:ascii="Arial" w:hAnsi="Arial" w:cs="Arial"/>
                <w:sz w:val="24"/>
                <w:szCs w:val="24"/>
                <w:lang w:val="es-ES"/>
              </w:rPr>
              <w:t xml:space="preserve"> ya que se adelantó la revisión y ajuste del procedimiento de Administración de Riesgos para establecer y oficializar la metodología para la gestión de riesgos y las responsabilidades, situación que permitirá administrar el riesgo y así contar con una herramienta para la revisión y ajuste de los mapas de riesgos a la luz de los nuevos procesos.</w:t>
            </w:r>
          </w:p>
          <w:p w:rsidR="00E44C6C" w:rsidRPr="00D3568E" w:rsidRDefault="00E44C6C"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8310BA">
              <w:rPr>
                <w:rFonts w:ascii="Arial" w:hAnsi="Arial" w:cs="Arial"/>
                <w:sz w:val="24"/>
                <w:szCs w:val="24"/>
                <w:lang w:val="es-ES"/>
              </w:rPr>
              <w:t xml:space="preserve">Estudiar la posibilidad de implementar acciones que permitan </w:t>
            </w:r>
            <w:r w:rsidRPr="00D3568E">
              <w:rPr>
                <w:rFonts w:ascii="Arial" w:hAnsi="Arial" w:cs="Arial"/>
                <w:sz w:val="24"/>
                <w:szCs w:val="24"/>
                <w:lang w:val="es-ES"/>
              </w:rPr>
              <w:t>el cumplimiento</w:t>
            </w:r>
            <w:r w:rsidR="008310BA" w:rsidRPr="00D3568E">
              <w:rPr>
                <w:rFonts w:ascii="Arial" w:hAnsi="Arial" w:cs="Arial"/>
                <w:sz w:val="24"/>
                <w:szCs w:val="24"/>
                <w:lang w:val="es-ES"/>
              </w:rPr>
              <w:t xml:space="preserve"> de la</w:t>
            </w:r>
            <w:r w:rsidRPr="00D3568E">
              <w:rPr>
                <w:rFonts w:ascii="Arial" w:hAnsi="Arial" w:cs="Arial"/>
                <w:sz w:val="24"/>
                <w:szCs w:val="24"/>
                <w:lang w:val="es-ES"/>
              </w:rPr>
              <w:t xml:space="preserve"> ejecución del cronograma de Cualificación </w:t>
            </w:r>
            <w:r w:rsidR="008310BA" w:rsidRPr="00D3568E">
              <w:rPr>
                <w:rFonts w:ascii="Arial" w:hAnsi="Arial" w:cs="Arial"/>
                <w:sz w:val="24"/>
                <w:szCs w:val="24"/>
                <w:lang w:val="es-ES"/>
              </w:rPr>
              <w:t>para incentivar la</w:t>
            </w:r>
            <w:r w:rsidRPr="00D3568E">
              <w:rPr>
                <w:rFonts w:ascii="Arial" w:hAnsi="Arial" w:cs="Arial"/>
                <w:sz w:val="24"/>
                <w:szCs w:val="24"/>
                <w:lang w:val="es-ES"/>
              </w:rPr>
              <w:t xml:space="preserve"> participación en los talleres programados. </w:t>
            </w:r>
          </w:p>
          <w:p w:rsidR="00E44C6C" w:rsidRPr="00D3568E" w:rsidRDefault="00E44C6C"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 xml:space="preserve">Es importante que la información de avance de proyectos sea suministrada al área de atención al ciudadano en aras de contar con información actualizada cuando sea requerida ya sea por los entes de control, funcionarios o ciudadanos. </w:t>
            </w:r>
          </w:p>
          <w:p w:rsidR="00E44C6C" w:rsidRPr="00D3568E" w:rsidRDefault="007D0B1A"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 xml:space="preserve">Socializar y poner en funcionamiento la planilla de atención al Ciudadano virtual que permitirá la operatividad de las acciones de mejoramiento </w:t>
            </w:r>
            <w:r w:rsidR="00E44C6C" w:rsidRPr="00D3568E">
              <w:rPr>
                <w:rFonts w:ascii="Arial" w:hAnsi="Arial" w:cs="Arial"/>
                <w:sz w:val="24"/>
                <w:szCs w:val="24"/>
                <w:lang w:val="es-ES"/>
              </w:rPr>
              <w:t>(registro virtual de atenciones telefónica y presencial).</w:t>
            </w:r>
          </w:p>
          <w:p w:rsidR="00E44C6C" w:rsidRPr="00D3568E" w:rsidRDefault="00E44C6C"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Capacitar a las personas que interviene en los procesos de cara al ciudadano en las diferentes rigen la atención al este.</w:t>
            </w:r>
          </w:p>
          <w:p w:rsidR="007D0B1A" w:rsidRPr="008310BA" w:rsidRDefault="007D0B1A" w:rsidP="001373C6">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8310BA">
              <w:rPr>
                <w:rFonts w:ascii="Arial" w:hAnsi="Arial" w:cs="Arial"/>
                <w:sz w:val="24"/>
                <w:szCs w:val="24"/>
                <w:lang w:val="es-ES"/>
              </w:rPr>
              <w:t>Estudiar la posibilidad de implementar acciones por parte de la empresa que permitan mitigar:</w:t>
            </w:r>
          </w:p>
          <w:p w:rsidR="007D0B1A" w:rsidRPr="008310BA" w:rsidRDefault="007D0B1A" w:rsidP="001373C6">
            <w:pPr>
              <w:pStyle w:val="Prrafodelista"/>
              <w:numPr>
                <w:ilvl w:val="0"/>
                <w:numId w:val="25"/>
              </w:numPr>
              <w:shd w:val="clear" w:color="auto" w:fill="FFFFFF"/>
              <w:spacing w:after="0" w:line="240" w:lineRule="auto"/>
              <w:jc w:val="both"/>
              <w:rPr>
                <w:rFonts w:ascii="Arial" w:hAnsi="Arial" w:cs="Arial"/>
                <w:color w:val="000000"/>
                <w:sz w:val="24"/>
                <w:szCs w:val="24"/>
              </w:rPr>
            </w:pPr>
            <w:r w:rsidRPr="008310BA">
              <w:rPr>
                <w:rFonts w:ascii="Arial" w:hAnsi="Arial" w:cs="Arial"/>
                <w:color w:val="000000"/>
                <w:sz w:val="24"/>
                <w:szCs w:val="24"/>
              </w:rPr>
              <w:t>Resistencia de la comunidad a participar en los procesos.</w:t>
            </w:r>
          </w:p>
          <w:p w:rsidR="007D0B1A" w:rsidRPr="008310BA" w:rsidRDefault="007D0B1A" w:rsidP="001373C6">
            <w:pPr>
              <w:pStyle w:val="Prrafodelista"/>
              <w:numPr>
                <w:ilvl w:val="0"/>
                <w:numId w:val="25"/>
              </w:numPr>
              <w:shd w:val="clear" w:color="auto" w:fill="FFFFFF"/>
              <w:spacing w:after="0" w:line="240" w:lineRule="auto"/>
              <w:jc w:val="both"/>
              <w:rPr>
                <w:rFonts w:ascii="Arial" w:hAnsi="Arial" w:cs="Arial"/>
                <w:color w:val="000000"/>
                <w:sz w:val="24"/>
                <w:szCs w:val="24"/>
              </w:rPr>
            </w:pPr>
            <w:r w:rsidRPr="008310BA">
              <w:rPr>
                <w:rFonts w:ascii="Arial" w:hAnsi="Arial" w:cs="Arial"/>
                <w:color w:val="000000"/>
                <w:sz w:val="24"/>
                <w:szCs w:val="24"/>
              </w:rPr>
              <w:t>Falta de seguridad en la zona de los proyectos</w:t>
            </w:r>
          </w:p>
          <w:p w:rsidR="007D0B1A" w:rsidRPr="008310BA" w:rsidRDefault="007D0B1A" w:rsidP="001373C6">
            <w:pPr>
              <w:pStyle w:val="Prrafodelista"/>
              <w:numPr>
                <w:ilvl w:val="0"/>
                <w:numId w:val="25"/>
              </w:numPr>
              <w:shd w:val="clear" w:color="auto" w:fill="FFFFFF"/>
              <w:spacing w:after="0" w:line="240" w:lineRule="auto"/>
              <w:jc w:val="both"/>
              <w:rPr>
                <w:rFonts w:ascii="Arial" w:hAnsi="Arial" w:cs="Arial"/>
                <w:color w:val="000000"/>
                <w:sz w:val="24"/>
                <w:szCs w:val="24"/>
              </w:rPr>
            </w:pPr>
            <w:r w:rsidRPr="008310BA">
              <w:rPr>
                <w:rFonts w:ascii="Arial" w:hAnsi="Arial" w:cs="Arial"/>
                <w:color w:val="000000"/>
                <w:sz w:val="24"/>
                <w:szCs w:val="24"/>
              </w:rPr>
              <w:t xml:space="preserve">Cambios políticos en las directrices y cronogramas de los proyectos. </w:t>
            </w:r>
          </w:p>
          <w:p w:rsidR="007D0B1A" w:rsidRPr="008310BA" w:rsidRDefault="007D0B1A" w:rsidP="001373C6">
            <w:pPr>
              <w:pStyle w:val="Prrafodelista"/>
              <w:numPr>
                <w:ilvl w:val="0"/>
                <w:numId w:val="25"/>
              </w:numPr>
              <w:shd w:val="clear" w:color="auto" w:fill="FFFFFF"/>
              <w:spacing w:after="0" w:line="240" w:lineRule="auto"/>
              <w:jc w:val="both"/>
              <w:rPr>
                <w:rFonts w:ascii="Arial" w:hAnsi="Arial" w:cs="Arial"/>
                <w:color w:val="000000"/>
                <w:sz w:val="24"/>
                <w:szCs w:val="24"/>
              </w:rPr>
            </w:pPr>
            <w:r w:rsidRPr="008310BA">
              <w:rPr>
                <w:rFonts w:ascii="Arial" w:hAnsi="Arial" w:cs="Arial"/>
                <w:color w:val="000000"/>
                <w:sz w:val="24"/>
                <w:szCs w:val="24"/>
              </w:rPr>
              <w:t>Rotación y variación de la población de arrendatarios (Paga diario) en los Planes Parciales de Voto Nacional y San Bernardo.</w:t>
            </w:r>
          </w:p>
          <w:p w:rsidR="00E44C6C" w:rsidRDefault="007D0B1A" w:rsidP="001373C6">
            <w:pPr>
              <w:pStyle w:val="Prrafodelista"/>
              <w:numPr>
                <w:ilvl w:val="0"/>
                <w:numId w:val="25"/>
              </w:numPr>
              <w:autoSpaceDE w:val="0"/>
              <w:autoSpaceDN w:val="0"/>
              <w:adjustRightInd w:val="0"/>
              <w:spacing w:after="0" w:line="240" w:lineRule="auto"/>
              <w:jc w:val="both"/>
              <w:rPr>
                <w:rFonts w:ascii="Arial" w:hAnsi="Arial" w:cs="Arial"/>
                <w:sz w:val="24"/>
                <w:szCs w:val="24"/>
                <w:lang w:val="es-ES"/>
              </w:rPr>
            </w:pPr>
            <w:r w:rsidRPr="008310BA">
              <w:rPr>
                <w:rFonts w:ascii="Arial" w:hAnsi="Arial" w:cs="Arial"/>
                <w:color w:val="000000"/>
                <w:sz w:val="24"/>
                <w:szCs w:val="24"/>
              </w:rPr>
              <w:t>Falta de titularidad de los predios y de contacto con propietarios de los inmuebles que se tiene programado adquirir en el marco de los Planes Parciales.</w:t>
            </w:r>
            <w:r w:rsidRPr="008310BA">
              <w:rPr>
                <w:rFonts w:ascii="Arial" w:hAnsi="Arial" w:cs="Arial"/>
                <w:sz w:val="24"/>
                <w:szCs w:val="24"/>
                <w:lang w:val="es-ES"/>
              </w:rPr>
              <w:t xml:space="preserve"> </w:t>
            </w:r>
          </w:p>
          <w:p w:rsidR="008310BA" w:rsidRPr="00D3568E" w:rsidRDefault="008310BA" w:rsidP="001373C6">
            <w:pPr>
              <w:pStyle w:val="Prrafodelista"/>
              <w:numPr>
                <w:ilvl w:val="0"/>
                <w:numId w:val="24"/>
              </w:numPr>
              <w:autoSpaceDE w:val="0"/>
              <w:autoSpaceDN w:val="0"/>
              <w:adjustRightInd w:val="0"/>
              <w:spacing w:after="0" w:line="240" w:lineRule="auto"/>
              <w:ind w:left="357" w:hanging="357"/>
              <w:jc w:val="both"/>
              <w:rPr>
                <w:rFonts w:ascii="Arial" w:hAnsi="Arial" w:cs="Arial"/>
                <w:sz w:val="24"/>
                <w:szCs w:val="24"/>
                <w:lang w:val="es-ES"/>
              </w:rPr>
            </w:pPr>
            <w:r w:rsidRPr="00D3568E">
              <w:rPr>
                <w:rFonts w:ascii="Arial" w:hAnsi="Arial" w:cs="Arial"/>
                <w:sz w:val="24"/>
                <w:szCs w:val="24"/>
                <w:lang w:val="es-ES"/>
              </w:rPr>
              <w:t>Tener en cuenta las diferentes recomendaciones plasmadas en l</w:t>
            </w:r>
            <w:r w:rsidR="00D3568E" w:rsidRPr="00D3568E">
              <w:rPr>
                <w:rFonts w:ascii="Arial" w:hAnsi="Arial" w:cs="Arial"/>
                <w:sz w:val="24"/>
                <w:szCs w:val="24"/>
                <w:lang w:val="es-ES"/>
              </w:rPr>
              <w:t>os</w:t>
            </w:r>
            <w:r w:rsidRPr="00D3568E">
              <w:rPr>
                <w:rFonts w:ascii="Arial" w:hAnsi="Arial" w:cs="Arial"/>
                <w:sz w:val="24"/>
                <w:szCs w:val="24"/>
                <w:lang w:val="es-ES"/>
              </w:rPr>
              <w:t xml:space="preserve"> diferentes presentados por la Oficina de Control a fin de fortalecer el sistema de control </w:t>
            </w:r>
            <w:r w:rsidR="00D3568E" w:rsidRPr="00D3568E">
              <w:rPr>
                <w:rFonts w:ascii="Arial" w:hAnsi="Arial" w:cs="Arial"/>
                <w:sz w:val="24"/>
                <w:szCs w:val="24"/>
                <w:lang w:val="es-ES"/>
              </w:rPr>
              <w:t>interno en la entidad a través de la implementación de planes de mejora efectivos.</w:t>
            </w:r>
          </w:p>
        </w:tc>
      </w:tr>
      <w:tr w:rsidR="003E07DE" w:rsidRPr="00361B0C" w:rsidTr="00D3568E">
        <w:trPr>
          <w:trHeight w:val="807"/>
        </w:trPr>
        <w:tc>
          <w:tcPr>
            <w:tcW w:w="10456" w:type="dxa"/>
            <w:gridSpan w:val="3"/>
          </w:tcPr>
          <w:p w:rsidR="003E07DE" w:rsidRPr="00293012" w:rsidRDefault="00577626" w:rsidP="00C67849">
            <w:pPr>
              <w:autoSpaceDE w:val="0"/>
              <w:autoSpaceDN w:val="0"/>
              <w:adjustRightInd w:val="0"/>
              <w:jc w:val="center"/>
              <w:rPr>
                <w:rFonts w:ascii="Arial" w:hAnsi="Arial" w:cs="Arial"/>
                <w:b/>
                <w:lang w:val="es-ES"/>
              </w:rPr>
            </w:pPr>
            <w:r>
              <w:object w:dxaOrig="3585"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43.65pt" o:ole="">
                  <v:imagedata r:id="rId20" o:title=""/>
                </v:shape>
                <o:OLEObject Type="Embed" ProgID="PBrush" ShapeID="_x0000_i1025" DrawAspect="Content" ObjectID="_1593540156" r:id="rId21"/>
              </w:object>
            </w:r>
          </w:p>
        </w:tc>
      </w:tr>
      <w:tr w:rsidR="00013D86" w:rsidRPr="00361B0C" w:rsidTr="002F2445">
        <w:tc>
          <w:tcPr>
            <w:tcW w:w="10456" w:type="dxa"/>
            <w:gridSpan w:val="3"/>
          </w:tcPr>
          <w:p w:rsidR="00013D86" w:rsidRPr="00577626" w:rsidRDefault="00013D86" w:rsidP="00C67849">
            <w:pPr>
              <w:autoSpaceDE w:val="0"/>
              <w:autoSpaceDN w:val="0"/>
              <w:adjustRightInd w:val="0"/>
              <w:jc w:val="center"/>
              <w:rPr>
                <w:rFonts w:ascii="Arial" w:hAnsi="Arial" w:cs="Arial"/>
                <w:sz w:val="20"/>
                <w:szCs w:val="20"/>
                <w:lang w:eastAsia="es-CO"/>
              </w:rPr>
            </w:pPr>
            <w:r w:rsidRPr="00577626">
              <w:rPr>
                <w:rFonts w:ascii="Arial" w:hAnsi="Arial" w:cs="Arial"/>
                <w:b/>
                <w:sz w:val="20"/>
                <w:szCs w:val="20"/>
                <w:lang w:val="es-ES"/>
              </w:rPr>
              <w:t xml:space="preserve">FIRMA </w:t>
            </w:r>
            <w:r w:rsidR="0076045E" w:rsidRPr="00577626">
              <w:rPr>
                <w:rFonts w:ascii="Arial" w:hAnsi="Arial" w:cs="Arial"/>
                <w:b/>
                <w:sz w:val="20"/>
                <w:szCs w:val="20"/>
                <w:lang w:val="es-ES"/>
              </w:rPr>
              <w:t>JEFE OFICINA DE</w:t>
            </w:r>
            <w:r w:rsidRPr="00577626">
              <w:rPr>
                <w:rFonts w:ascii="Arial" w:hAnsi="Arial" w:cs="Arial"/>
                <w:b/>
                <w:sz w:val="20"/>
                <w:szCs w:val="20"/>
                <w:lang w:val="es-ES"/>
              </w:rPr>
              <w:t xml:space="preserve"> CONTROL INTERNO</w:t>
            </w:r>
          </w:p>
        </w:tc>
      </w:tr>
    </w:tbl>
    <w:p w:rsidR="003E5482" w:rsidRPr="00361B0C" w:rsidRDefault="003E5482" w:rsidP="00C67849">
      <w:pPr>
        <w:jc w:val="both"/>
        <w:rPr>
          <w:rFonts w:ascii="Arial" w:hAnsi="Arial" w:cs="Arial"/>
          <w:sz w:val="22"/>
          <w:szCs w:val="22"/>
        </w:rPr>
      </w:pPr>
      <w:bookmarkStart w:id="0" w:name="_GoBack"/>
      <w:bookmarkEnd w:id="0"/>
    </w:p>
    <w:sectPr w:rsidR="003E5482" w:rsidRPr="00361B0C" w:rsidSect="00A92301">
      <w:headerReference w:type="default" r:id="rId22"/>
      <w:footerReference w:type="default" r:id="rId23"/>
      <w:pgSz w:w="12240" w:h="15840" w:code="1"/>
      <w:pgMar w:top="1418" w:right="1134" w:bottom="1418" w:left="1134" w:header="284"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3C6" w:rsidRDefault="001373C6">
      <w:r>
        <w:separator/>
      </w:r>
    </w:p>
  </w:endnote>
  <w:endnote w:type="continuationSeparator" w:id="0">
    <w:p w:rsidR="001373C6" w:rsidRDefault="00137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ohit Hindi">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Free 3 of 9">
    <w:altName w:val="Helvetica Neue Bold Condense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C59" w:rsidRPr="00064C51" w:rsidRDefault="00307C59" w:rsidP="00064C51">
    <w:pPr>
      <w:pStyle w:val="Piedepgina"/>
    </w:pPr>
    <w:r>
      <w:rPr>
        <w:noProof/>
        <w:lang w:eastAsia="es-CO" w:bidi="ar-SA"/>
      </w:rPr>
      <w:drawing>
        <wp:anchor distT="0" distB="0" distL="114300" distR="114300" simplePos="0" relativeHeight="251661312" behindDoc="0" locked="0" layoutInCell="1" allowOverlap="1" wp14:anchorId="4E591F38" wp14:editId="4C0F7EC9">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3C6" w:rsidRDefault="001373C6">
      <w:r>
        <w:separator/>
      </w:r>
    </w:p>
  </w:footnote>
  <w:footnote w:type="continuationSeparator" w:id="0">
    <w:p w:rsidR="001373C6" w:rsidRDefault="00137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C59" w:rsidRDefault="00307C59">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650EF436" wp14:editId="09BBA86B">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C59" w:rsidRDefault="00307C5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5DA1"/>
    <w:multiLevelType w:val="hybridMultilevel"/>
    <w:tmpl w:val="93F4638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E702FE"/>
    <w:multiLevelType w:val="hybridMultilevel"/>
    <w:tmpl w:val="793800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B73904"/>
    <w:multiLevelType w:val="hybridMultilevel"/>
    <w:tmpl w:val="3ACC15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F4AF5"/>
    <w:multiLevelType w:val="hybridMultilevel"/>
    <w:tmpl w:val="503A1EAE"/>
    <w:lvl w:ilvl="0" w:tplc="4C44610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0D39B3"/>
    <w:multiLevelType w:val="hybridMultilevel"/>
    <w:tmpl w:val="5560B2E0"/>
    <w:lvl w:ilvl="0" w:tplc="DDBE3B8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5021DD"/>
    <w:multiLevelType w:val="hybridMultilevel"/>
    <w:tmpl w:val="E8B4F532"/>
    <w:lvl w:ilvl="0" w:tplc="A8B24D0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19D079E8"/>
    <w:multiLevelType w:val="hybridMultilevel"/>
    <w:tmpl w:val="3A8448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D782F50"/>
    <w:multiLevelType w:val="hybridMultilevel"/>
    <w:tmpl w:val="A40286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5206E95"/>
    <w:multiLevelType w:val="hybridMultilevel"/>
    <w:tmpl w:val="11D2F000"/>
    <w:lvl w:ilvl="0" w:tplc="E08045C4">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A6E746F"/>
    <w:multiLevelType w:val="hybridMultilevel"/>
    <w:tmpl w:val="08E22FD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41E1A54"/>
    <w:multiLevelType w:val="hybridMultilevel"/>
    <w:tmpl w:val="7F9039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0C049B6"/>
    <w:multiLevelType w:val="multilevel"/>
    <w:tmpl w:val="6A3A9D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6310772"/>
    <w:multiLevelType w:val="hybridMultilevel"/>
    <w:tmpl w:val="A03A4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AE23A9"/>
    <w:multiLevelType w:val="hybridMultilevel"/>
    <w:tmpl w:val="A6769C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39C4450"/>
    <w:multiLevelType w:val="multilevel"/>
    <w:tmpl w:val="82DCC3AC"/>
    <w:lvl w:ilvl="0">
      <w:start w:val="1"/>
      <w:numFmt w:val="bullet"/>
      <w:lvlText w:val=""/>
      <w:lvlJc w:val="left"/>
      <w:pPr>
        <w:tabs>
          <w:tab w:val="num" w:pos="720"/>
        </w:tabs>
        <w:ind w:left="720" w:hanging="360"/>
      </w:pPr>
      <w:rPr>
        <w:rFonts w:ascii="Symbol" w:hAnsi="Symbol" w:hint="default"/>
        <w:sz w:val="20"/>
      </w:rPr>
    </w:lvl>
    <w:lvl w:ilvl="1">
      <w:start w:val="44"/>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5D387455"/>
    <w:multiLevelType w:val="hybridMultilevel"/>
    <w:tmpl w:val="805E1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A9766D"/>
    <w:multiLevelType w:val="hybridMultilevel"/>
    <w:tmpl w:val="DD861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3A04281"/>
    <w:multiLevelType w:val="hybridMultilevel"/>
    <w:tmpl w:val="F69A1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4C63CC7"/>
    <w:multiLevelType w:val="hybridMultilevel"/>
    <w:tmpl w:val="A0FEDA3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8041BDD"/>
    <w:multiLevelType w:val="hybridMultilevel"/>
    <w:tmpl w:val="B4140D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919357F"/>
    <w:multiLevelType w:val="hybridMultilevel"/>
    <w:tmpl w:val="1012C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21A1579"/>
    <w:multiLevelType w:val="hybridMultilevel"/>
    <w:tmpl w:val="56823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D95532"/>
    <w:multiLevelType w:val="hybridMultilevel"/>
    <w:tmpl w:val="93C8DB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6F8495C"/>
    <w:multiLevelType w:val="hybridMultilevel"/>
    <w:tmpl w:val="4296CC4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15"/>
  </w:num>
  <w:num w:numId="2">
    <w:abstractNumId w:val="7"/>
  </w:num>
  <w:num w:numId="3">
    <w:abstractNumId w:val="20"/>
  </w:num>
  <w:num w:numId="4">
    <w:abstractNumId w:val="2"/>
  </w:num>
  <w:num w:numId="5">
    <w:abstractNumId w:val="4"/>
  </w:num>
  <w:num w:numId="6">
    <w:abstractNumId w:val="3"/>
  </w:num>
  <w:num w:numId="7">
    <w:abstractNumId w:val="14"/>
  </w:num>
  <w:num w:numId="8">
    <w:abstractNumId w:val="22"/>
  </w:num>
  <w:num w:numId="9">
    <w:abstractNumId w:val="18"/>
  </w:num>
  <w:num w:numId="10">
    <w:abstractNumId w:val="1"/>
  </w:num>
  <w:num w:numId="11">
    <w:abstractNumId w:val="21"/>
  </w:num>
  <w:num w:numId="12">
    <w:abstractNumId w:val="9"/>
  </w:num>
  <w:num w:numId="13">
    <w:abstractNumId w:val="23"/>
  </w:num>
  <w:num w:numId="14">
    <w:abstractNumId w:val="13"/>
  </w:num>
  <w:num w:numId="15">
    <w:abstractNumId w:val="0"/>
  </w:num>
  <w:num w:numId="16">
    <w:abstractNumId w:val="5"/>
  </w:num>
  <w:num w:numId="17">
    <w:abstractNumId w:val="8"/>
  </w:num>
  <w:num w:numId="18">
    <w:abstractNumId w:val="16"/>
  </w:num>
  <w:num w:numId="19">
    <w:abstractNumId w:val="11"/>
  </w:num>
  <w:num w:numId="20">
    <w:abstractNumId w:val="17"/>
  </w:num>
  <w:num w:numId="21">
    <w:abstractNumId w:val="12"/>
  </w:num>
  <w:num w:numId="22">
    <w:abstractNumId w:val="6"/>
  </w:num>
  <w:num w:numId="23">
    <w:abstractNumId w:val="24"/>
  </w:num>
  <w:num w:numId="24">
    <w:abstractNumId w:val="10"/>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482"/>
    <w:rsid w:val="00003EDC"/>
    <w:rsid w:val="00005FF9"/>
    <w:rsid w:val="00013D86"/>
    <w:rsid w:val="000179D2"/>
    <w:rsid w:val="00020266"/>
    <w:rsid w:val="00025D25"/>
    <w:rsid w:val="00030B4E"/>
    <w:rsid w:val="0003452A"/>
    <w:rsid w:val="0003623F"/>
    <w:rsid w:val="000405E5"/>
    <w:rsid w:val="00043728"/>
    <w:rsid w:val="00047F40"/>
    <w:rsid w:val="00060B31"/>
    <w:rsid w:val="00064C51"/>
    <w:rsid w:val="00073078"/>
    <w:rsid w:val="00074E41"/>
    <w:rsid w:val="00077D7F"/>
    <w:rsid w:val="000823B8"/>
    <w:rsid w:val="00085096"/>
    <w:rsid w:val="00087E86"/>
    <w:rsid w:val="0009096A"/>
    <w:rsid w:val="000949B4"/>
    <w:rsid w:val="00094BAB"/>
    <w:rsid w:val="000A16B9"/>
    <w:rsid w:val="000A5AF7"/>
    <w:rsid w:val="000B6DC0"/>
    <w:rsid w:val="000C129A"/>
    <w:rsid w:val="000C1D7C"/>
    <w:rsid w:val="000C3455"/>
    <w:rsid w:val="000C5AF5"/>
    <w:rsid w:val="000D159B"/>
    <w:rsid w:val="000E081B"/>
    <w:rsid w:val="000F2185"/>
    <w:rsid w:val="000F427F"/>
    <w:rsid w:val="000F538F"/>
    <w:rsid w:val="000F78D3"/>
    <w:rsid w:val="001061B2"/>
    <w:rsid w:val="00107904"/>
    <w:rsid w:val="00116C67"/>
    <w:rsid w:val="001212C0"/>
    <w:rsid w:val="00126838"/>
    <w:rsid w:val="00131B38"/>
    <w:rsid w:val="001327A4"/>
    <w:rsid w:val="001373C6"/>
    <w:rsid w:val="00152C41"/>
    <w:rsid w:val="0015329D"/>
    <w:rsid w:val="00163BD8"/>
    <w:rsid w:val="001668EB"/>
    <w:rsid w:val="00166C19"/>
    <w:rsid w:val="00167CFB"/>
    <w:rsid w:val="001717C3"/>
    <w:rsid w:val="0017640E"/>
    <w:rsid w:val="0018027B"/>
    <w:rsid w:val="00183AF3"/>
    <w:rsid w:val="00191067"/>
    <w:rsid w:val="0019712A"/>
    <w:rsid w:val="001A13ED"/>
    <w:rsid w:val="001B1CE0"/>
    <w:rsid w:val="001B253C"/>
    <w:rsid w:val="001B2B23"/>
    <w:rsid w:val="001B3560"/>
    <w:rsid w:val="001C0680"/>
    <w:rsid w:val="001C131D"/>
    <w:rsid w:val="001C1355"/>
    <w:rsid w:val="001C2E02"/>
    <w:rsid w:val="001C7D9B"/>
    <w:rsid w:val="001D4BAB"/>
    <w:rsid w:val="001E4AF9"/>
    <w:rsid w:val="001F2056"/>
    <w:rsid w:val="002016C1"/>
    <w:rsid w:val="00206A33"/>
    <w:rsid w:val="00212098"/>
    <w:rsid w:val="00220DAB"/>
    <w:rsid w:val="0023353D"/>
    <w:rsid w:val="0025197D"/>
    <w:rsid w:val="00254130"/>
    <w:rsid w:val="00256C58"/>
    <w:rsid w:val="0026748F"/>
    <w:rsid w:val="00270701"/>
    <w:rsid w:val="00270DAE"/>
    <w:rsid w:val="00272A5B"/>
    <w:rsid w:val="00277204"/>
    <w:rsid w:val="00277347"/>
    <w:rsid w:val="00293012"/>
    <w:rsid w:val="0029333F"/>
    <w:rsid w:val="002953B8"/>
    <w:rsid w:val="002A5709"/>
    <w:rsid w:val="002A5778"/>
    <w:rsid w:val="002A677E"/>
    <w:rsid w:val="002A6D39"/>
    <w:rsid w:val="002B1EEB"/>
    <w:rsid w:val="002B6BB7"/>
    <w:rsid w:val="002C3F91"/>
    <w:rsid w:val="002D1A1C"/>
    <w:rsid w:val="002D2832"/>
    <w:rsid w:val="002D39B1"/>
    <w:rsid w:val="002D4E7A"/>
    <w:rsid w:val="002E7B01"/>
    <w:rsid w:val="002F2445"/>
    <w:rsid w:val="002F618D"/>
    <w:rsid w:val="002F6262"/>
    <w:rsid w:val="002F6D11"/>
    <w:rsid w:val="003000A3"/>
    <w:rsid w:val="003044CB"/>
    <w:rsid w:val="00307C59"/>
    <w:rsid w:val="00311B0F"/>
    <w:rsid w:val="00315662"/>
    <w:rsid w:val="0033247A"/>
    <w:rsid w:val="00334E8F"/>
    <w:rsid w:val="00336781"/>
    <w:rsid w:val="003372F0"/>
    <w:rsid w:val="00342C38"/>
    <w:rsid w:val="00350547"/>
    <w:rsid w:val="00352E5A"/>
    <w:rsid w:val="00354FAA"/>
    <w:rsid w:val="003552BE"/>
    <w:rsid w:val="00361B0C"/>
    <w:rsid w:val="00363DF7"/>
    <w:rsid w:val="00363E5F"/>
    <w:rsid w:val="003717F9"/>
    <w:rsid w:val="0037233A"/>
    <w:rsid w:val="00373983"/>
    <w:rsid w:val="00373BB6"/>
    <w:rsid w:val="0037570F"/>
    <w:rsid w:val="0037578C"/>
    <w:rsid w:val="0038511E"/>
    <w:rsid w:val="00385525"/>
    <w:rsid w:val="00386453"/>
    <w:rsid w:val="0039250C"/>
    <w:rsid w:val="003A3D4E"/>
    <w:rsid w:val="003A6818"/>
    <w:rsid w:val="003B0255"/>
    <w:rsid w:val="003B0D58"/>
    <w:rsid w:val="003B5C0F"/>
    <w:rsid w:val="003B609D"/>
    <w:rsid w:val="003C0B3D"/>
    <w:rsid w:val="003C2B58"/>
    <w:rsid w:val="003C7695"/>
    <w:rsid w:val="003D091F"/>
    <w:rsid w:val="003D27DE"/>
    <w:rsid w:val="003E07DE"/>
    <w:rsid w:val="003E5442"/>
    <w:rsid w:val="003E5482"/>
    <w:rsid w:val="003E63DF"/>
    <w:rsid w:val="003E7715"/>
    <w:rsid w:val="003F30BC"/>
    <w:rsid w:val="004068CB"/>
    <w:rsid w:val="00417F6D"/>
    <w:rsid w:val="0042024E"/>
    <w:rsid w:val="00422BD3"/>
    <w:rsid w:val="00423F5D"/>
    <w:rsid w:val="00424401"/>
    <w:rsid w:val="00434FEE"/>
    <w:rsid w:val="00435E5D"/>
    <w:rsid w:val="004374B0"/>
    <w:rsid w:val="00441564"/>
    <w:rsid w:val="00450DC2"/>
    <w:rsid w:val="00452E80"/>
    <w:rsid w:val="004549C2"/>
    <w:rsid w:val="00462106"/>
    <w:rsid w:val="0046570A"/>
    <w:rsid w:val="00485F34"/>
    <w:rsid w:val="004875B1"/>
    <w:rsid w:val="00491A30"/>
    <w:rsid w:val="004925AB"/>
    <w:rsid w:val="004958C0"/>
    <w:rsid w:val="004A1DBD"/>
    <w:rsid w:val="004C00EA"/>
    <w:rsid w:val="004C1C16"/>
    <w:rsid w:val="004C24A9"/>
    <w:rsid w:val="004C6464"/>
    <w:rsid w:val="004C7F93"/>
    <w:rsid w:val="004D015D"/>
    <w:rsid w:val="004D429A"/>
    <w:rsid w:val="004D45A0"/>
    <w:rsid w:val="004D694E"/>
    <w:rsid w:val="004E6E6C"/>
    <w:rsid w:val="004F28C9"/>
    <w:rsid w:val="00501CCA"/>
    <w:rsid w:val="00511895"/>
    <w:rsid w:val="0051637A"/>
    <w:rsid w:val="00516CB8"/>
    <w:rsid w:val="00517EF0"/>
    <w:rsid w:val="00520D36"/>
    <w:rsid w:val="00520D4C"/>
    <w:rsid w:val="0052124A"/>
    <w:rsid w:val="005217BD"/>
    <w:rsid w:val="00521CB6"/>
    <w:rsid w:val="005230D4"/>
    <w:rsid w:val="00525083"/>
    <w:rsid w:val="00527B1C"/>
    <w:rsid w:val="00527C91"/>
    <w:rsid w:val="005327A6"/>
    <w:rsid w:val="00532E2A"/>
    <w:rsid w:val="005451EE"/>
    <w:rsid w:val="00545D44"/>
    <w:rsid w:val="0054704C"/>
    <w:rsid w:val="005470FF"/>
    <w:rsid w:val="005617CE"/>
    <w:rsid w:val="00565CC4"/>
    <w:rsid w:val="0056741C"/>
    <w:rsid w:val="0057340F"/>
    <w:rsid w:val="00577626"/>
    <w:rsid w:val="00582BF1"/>
    <w:rsid w:val="005866D3"/>
    <w:rsid w:val="00591639"/>
    <w:rsid w:val="00591A35"/>
    <w:rsid w:val="00592405"/>
    <w:rsid w:val="005A6FEE"/>
    <w:rsid w:val="005B0825"/>
    <w:rsid w:val="005B6901"/>
    <w:rsid w:val="005B6C9A"/>
    <w:rsid w:val="005C26FA"/>
    <w:rsid w:val="005C3B1F"/>
    <w:rsid w:val="005C5946"/>
    <w:rsid w:val="005D3852"/>
    <w:rsid w:val="005D5285"/>
    <w:rsid w:val="005D62BE"/>
    <w:rsid w:val="005E123E"/>
    <w:rsid w:val="005F2E9C"/>
    <w:rsid w:val="0060524C"/>
    <w:rsid w:val="00611C6A"/>
    <w:rsid w:val="00613027"/>
    <w:rsid w:val="00616B34"/>
    <w:rsid w:val="00634AD1"/>
    <w:rsid w:val="0063737F"/>
    <w:rsid w:val="006374F1"/>
    <w:rsid w:val="00637B30"/>
    <w:rsid w:val="00642264"/>
    <w:rsid w:val="00643445"/>
    <w:rsid w:val="00647DBF"/>
    <w:rsid w:val="00653D93"/>
    <w:rsid w:val="00653F6A"/>
    <w:rsid w:val="00656B43"/>
    <w:rsid w:val="0065780F"/>
    <w:rsid w:val="00676220"/>
    <w:rsid w:val="006869A7"/>
    <w:rsid w:val="00691C7C"/>
    <w:rsid w:val="00695B9F"/>
    <w:rsid w:val="006A2E57"/>
    <w:rsid w:val="006A3293"/>
    <w:rsid w:val="006A4093"/>
    <w:rsid w:val="006B68F9"/>
    <w:rsid w:val="006C1905"/>
    <w:rsid w:val="006C5B1C"/>
    <w:rsid w:val="006C5E8D"/>
    <w:rsid w:val="006D47CC"/>
    <w:rsid w:val="006E026B"/>
    <w:rsid w:val="006E185E"/>
    <w:rsid w:val="006E4448"/>
    <w:rsid w:val="006F2343"/>
    <w:rsid w:val="006F304D"/>
    <w:rsid w:val="006F394D"/>
    <w:rsid w:val="00701848"/>
    <w:rsid w:val="00703723"/>
    <w:rsid w:val="007045B6"/>
    <w:rsid w:val="00711631"/>
    <w:rsid w:val="007128B7"/>
    <w:rsid w:val="00725E5F"/>
    <w:rsid w:val="0073139E"/>
    <w:rsid w:val="00731E54"/>
    <w:rsid w:val="00733A93"/>
    <w:rsid w:val="007341F7"/>
    <w:rsid w:val="0076045E"/>
    <w:rsid w:val="00765949"/>
    <w:rsid w:val="00765CE3"/>
    <w:rsid w:val="0076751B"/>
    <w:rsid w:val="00771970"/>
    <w:rsid w:val="00771A96"/>
    <w:rsid w:val="00776931"/>
    <w:rsid w:val="007866C9"/>
    <w:rsid w:val="00791F17"/>
    <w:rsid w:val="007948C4"/>
    <w:rsid w:val="00794F69"/>
    <w:rsid w:val="00797330"/>
    <w:rsid w:val="007A20BF"/>
    <w:rsid w:val="007B5DB6"/>
    <w:rsid w:val="007B6EFE"/>
    <w:rsid w:val="007B7F6F"/>
    <w:rsid w:val="007C00E0"/>
    <w:rsid w:val="007C2D29"/>
    <w:rsid w:val="007C7225"/>
    <w:rsid w:val="007D0B1A"/>
    <w:rsid w:val="007D1383"/>
    <w:rsid w:val="007E6D6D"/>
    <w:rsid w:val="00803191"/>
    <w:rsid w:val="00803971"/>
    <w:rsid w:val="00803EC6"/>
    <w:rsid w:val="008073C0"/>
    <w:rsid w:val="008109AA"/>
    <w:rsid w:val="008109E4"/>
    <w:rsid w:val="00822EB3"/>
    <w:rsid w:val="008250E9"/>
    <w:rsid w:val="00826B0A"/>
    <w:rsid w:val="008310BA"/>
    <w:rsid w:val="0083253D"/>
    <w:rsid w:val="0083373E"/>
    <w:rsid w:val="0083658E"/>
    <w:rsid w:val="008377F1"/>
    <w:rsid w:val="00844039"/>
    <w:rsid w:val="00846158"/>
    <w:rsid w:val="00847AFD"/>
    <w:rsid w:val="0086357C"/>
    <w:rsid w:val="0086463E"/>
    <w:rsid w:val="0087439E"/>
    <w:rsid w:val="00875E2E"/>
    <w:rsid w:val="008779F9"/>
    <w:rsid w:val="00877B77"/>
    <w:rsid w:val="00884630"/>
    <w:rsid w:val="00891C66"/>
    <w:rsid w:val="00891F34"/>
    <w:rsid w:val="00891F3C"/>
    <w:rsid w:val="008978FB"/>
    <w:rsid w:val="008A0BBF"/>
    <w:rsid w:val="008A1BD4"/>
    <w:rsid w:val="008A5740"/>
    <w:rsid w:val="008C00B4"/>
    <w:rsid w:val="008C576A"/>
    <w:rsid w:val="008E48D3"/>
    <w:rsid w:val="008E51DC"/>
    <w:rsid w:val="008F3650"/>
    <w:rsid w:val="008F3BC3"/>
    <w:rsid w:val="008F7FEB"/>
    <w:rsid w:val="00900B8E"/>
    <w:rsid w:val="0090155C"/>
    <w:rsid w:val="00904D45"/>
    <w:rsid w:val="009063A0"/>
    <w:rsid w:val="00906E46"/>
    <w:rsid w:val="00912440"/>
    <w:rsid w:val="0091528A"/>
    <w:rsid w:val="00920194"/>
    <w:rsid w:val="009268DA"/>
    <w:rsid w:val="009434EA"/>
    <w:rsid w:val="009477BF"/>
    <w:rsid w:val="00947978"/>
    <w:rsid w:val="00972216"/>
    <w:rsid w:val="00973B71"/>
    <w:rsid w:val="009748EA"/>
    <w:rsid w:val="00980B7E"/>
    <w:rsid w:val="00985941"/>
    <w:rsid w:val="00990F85"/>
    <w:rsid w:val="009A438E"/>
    <w:rsid w:val="009B5915"/>
    <w:rsid w:val="009B59C2"/>
    <w:rsid w:val="009B6B3F"/>
    <w:rsid w:val="009C5D01"/>
    <w:rsid w:val="009D0CB8"/>
    <w:rsid w:val="009E0B69"/>
    <w:rsid w:val="009E5391"/>
    <w:rsid w:val="009E541D"/>
    <w:rsid w:val="009F63D2"/>
    <w:rsid w:val="00A01073"/>
    <w:rsid w:val="00A019D5"/>
    <w:rsid w:val="00A07D4D"/>
    <w:rsid w:val="00A1444B"/>
    <w:rsid w:val="00A23702"/>
    <w:rsid w:val="00A274DF"/>
    <w:rsid w:val="00A37534"/>
    <w:rsid w:val="00A37A8A"/>
    <w:rsid w:val="00A4018A"/>
    <w:rsid w:val="00A425D6"/>
    <w:rsid w:val="00A46BAC"/>
    <w:rsid w:val="00A50A1F"/>
    <w:rsid w:val="00A518D7"/>
    <w:rsid w:val="00A5348D"/>
    <w:rsid w:val="00A53579"/>
    <w:rsid w:val="00A662F2"/>
    <w:rsid w:val="00A74ECA"/>
    <w:rsid w:val="00A80B23"/>
    <w:rsid w:val="00A8161E"/>
    <w:rsid w:val="00A86DFF"/>
    <w:rsid w:val="00A92301"/>
    <w:rsid w:val="00A9385D"/>
    <w:rsid w:val="00A9583D"/>
    <w:rsid w:val="00AA1C1D"/>
    <w:rsid w:val="00AB17E5"/>
    <w:rsid w:val="00AB69BD"/>
    <w:rsid w:val="00AB71F1"/>
    <w:rsid w:val="00AC197E"/>
    <w:rsid w:val="00AC5668"/>
    <w:rsid w:val="00AC789C"/>
    <w:rsid w:val="00AD0052"/>
    <w:rsid w:val="00AE28A7"/>
    <w:rsid w:val="00AE5389"/>
    <w:rsid w:val="00AE5A1D"/>
    <w:rsid w:val="00AE5B7B"/>
    <w:rsid w:val="00AF031A"/>
    <w:rsid w:val="00AF07BD"/>
    <w:rsid w:val="00B01DA1"/>
    <w:rsid w:val="00B03544"/>
    <w:rsid w:val="00B10A28"/>
    <w:rsid w:val="00B22F4A"/>
    <w:rsid w:val="00B244A1"/>
    <w:rsid w:val="00B311BA"/>
    <w:rsid w:val="00B46F04"/>
    <w:rsid w:val="00B66408"/>
    <w:rsid w:val="00B67900"/>
    <w:rsid w:val="00B70F0B"/>
    <w:rsid w:val="00B72B74"/>
    <w:rsid w:val="00B73C93"/>
    <w:rsid w:val="00B756BC"/>
    <w:rsid w:val="00B83555"/>
    <w:rsid w:val="00BA2C22"/>
    <w:rsid w:val="00BA471C"/>
    <w:rsid w:val="00BB1E95"/>
    <w:rsid w:val="00BB206B"/>
    <w:rsid w:val="00BC6FCD"/>
    <w:rsid w:val="00BD10EB"/>
    <w:rsid w:val="00BD611F"/>
    <w:rsid w:val="00BE1C86"/>
    <w:rsid w:val="00BF33F7"/>
    <w:rsid w:val="00BF6D19"/>
    <w:rsid w:val="00C0025A"/>
    <w:rsid w:val="00C02400"/>
    <w:rsid w:val="00C03251"/>
    <w:rsid w:val="00C03FB2"/>
    <w:rsid w:val="00C06A89"/>
    <w:rsid w:val="00C20F2B"/>
    <w:rsid w:val="00C21098"/>
    <w:rsid w:val="00C2797D"/>
    <w:rsid w:val="00C333F1"/>
    <w:rsid w:val="00C43B4F"/>
    <w:rsid w:val="00C457F1"/>
    <w:rsid w:val="00C532FA"/>
    <w:rsid w:val="00C54296"/>
    <w:rsid w:val="00C60545"/>
    <w:rsid w:val="00C669DF"/>
    <w:rsid w:val="00C67849"/>
    <w:rsid w:val="00C67EF2"/>
    <w:rsid w:val="00C745BF"/>
    <w:rsid w:val="00C75E7C"/>
    <w:rsid w:val="00C777B2"/>
    <w:rsid w:val="00C83F09"/>
    <w:rsid w:val="00C84443"/>
    <w:rsid w:val="00C8529B"/>
    <w:rsid w:val="00C85829"/>
    <w:rsid w:val="00C86180"/>
    <w:rsid w:val="00CA33B7"/>
    <w:rsid w:val="00CA3948"/>
    <w:rsid w:val="00CA4836"/>
    <w:rsid w:val="00CA67A2"/>
    <w:rsid w:val="00CB1719"/>
    <w:rsid w:val="00CB1F42"/>
    <w:rsid w:val="00CB32C7"/>
    <w:rsid w:val="00CC4FD5"/>
    <w:rsid w:val="00CC6C21"/>
    <w:rsid w:val="00CC6F82"/>
    <w:rsid w:val="00CC718F"/>
    <w:rsid w:val="00CE31E8"/>
    <w:rsid w:val="00CE713E"/>
    <w:rsid w:val="00D019C0"/>
    <w:rsid w:val="00D048A6"/>
    <w:rsid w:val="00D04ADE"/>
    <w:rsid w:val="00D17097"/>
    <w:rsid w:val="00D251EE"/>
    <w:rsid w:val="00D33011"/>
    <w:rsid w:val="00D3568E"/>
    <w:rsid w:val="00D359E4"/>
    <w:rsid w:val="00D40ED6"/>
    <w:rsid w:val="00D45DC7"/>
    <w:rsid w:val="00D565B9"/>
    <w:rsid w:val="00D57125"/>
    <w:rsid w:val="00D6379A"/>
    <w:rsid w:val="00D811CE"/>
    <w:rsid w:val="00D85AF1"/>
    <w:rsid w:val="00D86B51"/>
    <w:rsid w:val="00D91C01"/>
    <w:rsid w:val="00DA42DE"/>
    <w:rsid w:val="00DB1FC8"/>
    <w:rsid w:val="00DB23E9"/>
    <w:rsid w:val="00DB7CB8"/>
    <w:rsid w:val="00DC4096"/>
    <w:rsid w:val="00DC69E6"/>
    <w:rsid w:val="00DC6F9E"/>
    <w:rsid w:val="00DC7DC4"/>
    <w:rsid w:val="00DD2451"/>
    <w:rsid w:val="00DD2DF9"/>
    <w:rsid w:val="00DD43D9"/>
    <w:rsid w:val="00DD6DB8"/>
    <w:rsid w:val="00DD6F69"/>
    <w:rsid w:val="00DE76AF"/>
    <w:rsid w:val="00DF0638"/>
    <w:rsid w:val="00DF1E03"/>
    <w:rsid w:val="00DF2E57"/>
    <w:rsid w:val="00DF3849"/>
    <w:rsid w:val="00E00B5A"/>
    <w:rsid w:val="00E00F60"/>
    <w:rsid w:val="00E0325A"/>
    <w:rsid w:val="00E07D65"/>
    <w:rsid w:val="00E10AC6"/>
    <w:rsid w:val="00E12871"/>
    <w:rsid w:val="00E12FC4"/>
    <w:rsid w:val="00E13D13"/>
    <w:rsid w:val="00E159B5"/>
    <w:rsid w:val="00E207C4"/>
    <w:rsid w:val="00E233D6"/>
    <w:rsid w:val="00E24806"/>
    <w:rsid w:val="00E24C25"/>
    <w:rsid w:val="00E3477B"/>
    <w:rsid w:val="00E44C6C"/>
    <w:rsid w:val="00E46206"/>
    <w:rsid w:val="00E50CCD"/>
    <w:rsid w:val="00E60A1E"/>
    <w:rsid w:val="00E621A4"/>
    <w:rsid w:val="00E630D8"/>
    <w:rsid w:val="00E6698B"/>
    <w:rsid w:val="00E67F1F"/>
    <w:rsid w:val="00E703DA"/>
    <w:rsid w:val="00E725B9"/>
    <w:rsid w:val="00E72BDE"/>
    <w:rsid w:val="00E81DEB"/>
    <w:rsid w:val="00E83153"/>
    <w:rsid w:val="00E862B3"/>
    <w:rsid w:val="00E93B65"/>
    <w:rsid w:val="00E96087"/>
    <w:rsid w:val="00E96A40"/>
    <w:rsid w:val="00EA6A1F"/>
    <w:rsid w:val="00EA7923"/>
    <w:rsid w:val="00EB660D"/>
    <w:rsid w:val="00EC36B0"/>
    <w:rsid w:val="00ED0CEC"/>
    <w:rsid w:val="00ED3900"/>
    <w:rsid w:val="00ED5750"/>
    <w:rsid w:val="00EE2FBC"/>
    <w:rsid w:val="00EE3561"/>
    <w:rsid w:val="00EE4AD3"/>
    <w:rsid w:val="00F12CEE"/>
    <w:rsid w:val="00F15DF3"/>
    <w:rsid w:val="00F167D3"/>
    <w:rsid w:val="00F25DB4"/>
    <w:rsid w:val="00F319F6"/>
    <w:rsid w:val="00F31DCA"/>
    <w:rsid w:val="00F45E4B"/>
    <w:rsid w:val="00F46927"/>
    <w:rsid w:val="00F62C18"/>
    <w:rsid w:val="00F62D60"/>
    <w:rsid w:val="00F63BEA"/>
    <w:rsid w:val="00F65514"/>
    <w:rsid w:val="00F710B8"/>
    <w:rsid w:val="00F7192A"/>
    <w:rsid w:val="00F724B8"/>
    <w:rsid w:val="00F77B4B"/>
    <w:rsid w:val="00F81B3F"/>
    <w:rsid w:val="00F81B4E"/>
    <w:rsid w:val="00FA4213"/>
    <w:rsid w:val="00FA4512"/>
    <w:rsid w:val="00FA578F"/>
    <w:rsid w:val="00FC2557"/>
    <w:rsid w:val="00FE1E8E"/>
    <w:rsid w:val="00FE3F42"/>
    <w:rsid w:val="00FE783B"/>
    <w:rsid w:val="00FF4A2A"/>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27EFA"/>
  <w15:docId w15:val="{E945ABAF-4454-4106-8E9C-00411346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uiPriority w:val="1"/>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Ttul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Párrafo de lista11,Ha,Resume Title,HOJA,Colorful List Accent 1,Lista vistosa - Énfasis 11,Colorful List - Accent 11,Párrafo de lista (analisis predial),Lista viñetas,EY EPM - Lista"/>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3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Descripcin">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Párrafo de lista11 Car,Ha Car,Resume Title Car,HOJA Car,Colorful List Accent 1 Car,Lista vistosa - Énfasis 11 Car,Colorful List - Accent 11 Car,Lista viñetas Car,EY EPM - Lista Car"/>
    <w:link w:val="Prrafodelista"/>
    <w:uiPriority w:val="34"/>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F62C18"/>
    <w:pPr>
      <w:framePr w:hSpace="141" w:wrap="around" w:vAnchor="text" w:hAnchor="margin" w:xAlign="center" w:y="252"/>
      <w:jc w:val="both"/>
    </w:pPr>
    <w:rPr>
      <w:rFonts w:ascii="Arial" w:eastAsia="Calibri" w:hAnsi="Arial" w:cs="Arial"/>
      <w:bCs/>
      <w:color w:val="000000"/>
      <w:sz w:val="24"/>
      <w:lang w:val="es-ES_tradnl"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 w:type="paragraph" w:customStyle="1" w:styleId="libroblanco">
    <w:name w:val="libro blanco"/>
    <w:basedOn w:val="Normal"/>
    <w:rsid w:val="00077D7F"/>
    <w:pPr>
      <w:widowControl/>
      <w:spacing w:before="120" w:after="120"/>
      <w:textAlignment w:val="baseline"/>
    </w:pPr>
    <w:rPr>
      <w:rFonts w:ascii="Liberation Serif" w:eastAsia="Droid Sans Fallback" w:hAnsi="Liberation Serif" w:cs="Lohit Hindi"/>
      <w:lang w:val="es-ES"/>
    </w:rPr>
  </w:style>
  <w:style w:type="character" w:styleId="Hipervnculovisitado">
    <w:name w:val="FollowedHyperlink"/>
    <w:basedOn w:val="Fuentedeprrafopredeter"/>
    <w:uiPriority w:val="99"/>
    <w:semiHidden/>
    <w:unhideWhenUsed/>
    <w:rsid w:val="00450DC2"/>
    <w:rPr>
      <w:color w:val="800080" w:themeColor="followedHyperlink"/>
      <w:u w:val="single"/>
    </w:rPr>
  </w:style>
  <w:style w:type="character" w:customStyle="1" w:styleId="m-5808294469172661251m-1660868039840699655gmail-il">
    <w:name w:val="m_-5808294469172661251m_-1660868039840699655gmail-il"/>
    <w:basedOn w:val="Fuentedeprrafopredeter"/>
    <w:rsid w:val="00C20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6183">
      <w:bodyDiv w:val="1"/>
      <w:marLeft w:val="0"/>
      <w:marRight w:val="0"/>
      <w:marTop w:val="0"/>
      <w:marBottom w:val="0"/>
      <w:divBdr>
        <w:top w:val="none" w:sz="0" w:space="0" w:color="auto"/>
        <w:left w:val="none" w:sz="0" w:space="0" w:color="auto"/>
        <w:bottom w:val="none" w:sz="0" w:space="0" w:color="auto"/>
        <w:right w:val="none" w:sz="0" w:space="0" w:color="auto"/>
      </w:divBdr>
    </w:div>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279532819">
      <w:bodyDiv w:val="1"/>
      <w:marLeft w:val="0"/>
      <w:marRight w:val="0"/>
      <w:marTop w:val="0"/>
      <w:marBottom w:val="0"/>
      <w:divBdr>
        <w:top w:val="none" w:sz="0" w:space="0" w:color="auto"/>
        <w:left w:val="none" w:sz="0" w:space="0" w:color="auto"/>
        <w:bottom w:val="none" w:sz="0" w:space="0" w:color="auto"/>
        <w:right w:val="none" w:sz="0" w:space="0" w:color="auto"/>
      </w:divBdr>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570626963">
      <w:bodyDiv w:val="1"/>
      <w:marLeft w:val="0"/>
      <w:marRight w:val="0"/>
      <w:marTop w:val="0"/>
      <w:marBottom w:val="0"/>
      <w:divBdr>
        <w:top w:val="none" w:sz="0" w:space="0" w:color="auto"/>
        <w:left w:val="none" w:sz="0" w:space="0" w:color="auto"/>
        <w:bottom w:val="none" w:sz="0" w:space="0" w:color="auto"/>
        <w:right w:val="none" w:sz="0" w:space="0" w:color="auto"/>
      </w:divBdr>
      <w:divsChild>
        <w:div w:id="1547988502">
          <w:marLeft w:val="0"/>
          <w:marRight w:val="0"/>
          <w:marTop w:val="0"/>
          <w:marBottom w:val="0"/>
          <w:divBdr>
            <w:top w:val="none" w:sz="0" w:space="0" w:color="auto"/>
            <w:left w:val="none" w:sz="0" w:space="0" w:color="auto"/>
            <w:bottom w:val="none" w:sz="0" w:space="0" w:color="auto"/>
            <w:right w:val="none" w:sz="0" w:space="0" w:color="auto"/>
          </w:divBdr>
        </w:div>
        <w:div w:id="1727947126">
          <w:marLeft w:val="0"/>
          <w:marRight w:val="0"/>
          <w:marTop w:val="0"/>
          <w:marBottom w:val="0"/>
          <w:divBdr>
            <w:top w:val="none" w:sz="0" w:space="0" w:color="auto"/>
            <w:left w:val="none" w:sz="0" w:space="0" w:color="auto"/>
            <w:bottom w:val="none" w:sz="0" w:space="0" w:color="auto"/>
            <w:right w:val="none" w:sz="0" w:space="0" w:color="auto"/>
          </w:divBdr>
        </w:div>
        <w:div w:id="162398745">
          <w:marLeft w:val="0"/>
          <w:marRight w:val="0"/>
          <w:marTop w:val="0"/>
          <w:marBottom w:val="0"/>
          <w:divBdr>
            <w:top w:val="none" w:sz="0" w:space="0" w:color="auto"/>
            <w:left w:val="none" w:sz="0" w:space="0" w:color="auto"/>
            <w:bottom w:val="none" w:sz="0" w:space="0" w:color="auto"/>
            <w:right w:val="none" w:sz="0" w:space="0" w:color="auto"/>
          </w:divBdr>
        </w:div>
        <w:div w:id="203718234">
          <w:marLeft w:val="0"/>
          <w:marRight w:val="0"/>
          <w:marTop w:val="0"/>
          <w:marBottom w:val="0"/>
          <w:divBdr>
            <w:top w:val="none" w:sz="0" w:space="0" w:color="auto"/>
            <w:left w:val="none" w:sz="0" w:space="0" w:color="auto"/>
            <w:bottom w:val="none" w:sz="0" w:space="0" w:color="auto"/>
            <w:right w:val="none" w:sz="0" w:space="0" w:color="auto"/>
          </w:divBdr>
        </w:div>
        <w:div w:id="1788044522">
          <w:marLeft w:val="0"/>
          <w:marRight w:val="0"/>
          <w:marTop w:val="0"/>
          <w:marBottom w:val="0"/>
          <w:divBdr>
            <w:top w:val="none" w:sz="0" w:space="0" w:color="auto"/>
            <w:left w:val="none" w:sz="0" w:space="0" w:color="auto"/>
            <w:bottom w:val="none" w:sz="0" w:space="0" w:color="auto"/>
            <w:right w:val="none" w:sz="0" w:space="0" w:color="auto"/>
          </w:divBdr>
        </w:div>
        <w:div w:id="280844802">
          <w:marLeft w:val="0"/>
          <w:marRight w:val="0"/>
          <w:marTop w:val="0"/>
          <w:marBottom w:val="0"/>
          <w:divBdr>
            <w:top w:val="none" w:sz="0" w:space="0" w:color="auto"/>
            <w:left w:val="none" w:sz="0" w:space="0" w:color="auto"/>
            <w:bottom w:val="none" w:sz="0" w:space="0" w:color="auto"/>
            <w:right w:val="none" w:sz="0" w:space="0" w:color="auto"/>
          </w:divBdr>
        </w:div>
      </w:divsChild>
    </w:div>
    <w:div w:id="690228774">
      <w:bodyDiv w:val="1"/>
      <w:marLeft w:val="0"/>
      <w:marRight w:val="0"/>
      <w:marTop w:val="0"/>
      <w:marBottom w:val="0"/>
      <w:divBdr>
        <w:top w:val="none" w:sz="0" w:space="0" w:color="auto"/>
        <w:left w:val="none" w:sz="0" w:space="0" w:color="auto"/>
        <w:bottom w:val="none" w:sz="0" w:space="0" w:color="auto"/>
        <w:right w:val="none" w:sz="0" w:space="0" w:color="auto"/>
      </w:divBdr>
    </w:div>
    <w:div w:id="934896746">
      <w:bodyDiv w:val="1"/>
      <w:marLeft w:val="0"/>
      <w:marRight w:val="0"/>
      <w:marTop w:val="0"/>
      <w:marBottom w:val="0"/>
      <w:divBdr>
        <w:top w:val="none" w:sz="0" w:space="0" w:color="auto"/>
        <w:left w:val="none" w:sz="0" w:space="0" w:color="auto"/>
        <w:bottom w:val="none" w:sz="0" w:space="0" w:color="auto"/>
        <w:right w:val="none" w:sz="0" w:space="0" w:color="auto"/>
      </w:divBdr>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 w:id="1965500894">
      <w:bodyDiv w:val="1"/>
      <w:marLeft w:val="0"/>
      <w:marRight w:val="0"/>
      <w:marTop w:val="0"/>
      <w:marBottom w:val="0"/>
      <w:divBdr>
        <w:top w:val="none" w:sz="0" w:space="0" w:color="auto"/>
        <w:left w:val="none" w:sz="0" w:space="0" w:color="auto"/>
        <w:bottom w:val="none" w:sz="0" w:space="0" w:color="auto"/>
        <w:right w:val="none" w:sz="0" w:space="0" w:color="auto"/>
      </w:divBdr>
    </w:div>
    <w:div w:id="1978950450">
      <w:bodyDiv w:val="1"/>
      <w:marLeft w:val="0"/>
      <w:marRight w:val="0"/>
      <w:marTop w:val="0"/>
      <w:marBottom w:val="0"/>
      <w:divBdr>
        <w:top w:val="none" w:sz="0" w:space="0" w:color="auto"/>
        <w:left w:val="none" w:sz="0" w:space="0" w:color="auto"/>
        <w:bottom w:val="none" w:sz="0" w:space="0" w:color="auto"/>
        <w:right w:val="none" w:sz="0" w:space="0" w:color="auto"/>
      </w:divBdr>
      <w:divsChild>
        <w:div w:id="1148595351">
          <w:marLeft w:val="0"/>
          <w:marRight w:val="0"/>
          <w:marTop w:val="0"/>
          <w:marBottom w:val="0"/>
          <w:divBdr>
            <w:top w:val="none" w:sz="0" w:space="0" w:color="auto"/>
            <w:left w:val="none" w:sz="0" w:space="0" w:color="auto"/>
            <w:bottom w:val="none" w:sz="0" w:space="0" w:color="auto"/>
            <w:right w:val="none" w:sz="0" w:space="0" w:color="auto"/>
          </w:divBdr>
        </w:div>
        <w:div w:id="724989880">
          <w:marLeft w:val="0"/>
          <w:marRight w:val="0"/>
          <w:marTop w:val="0"/>
          <w:marBottom w:val="0"/>
          <w:divBdr>
            <w:top w:val="none" w:sz="0" w:space="0" w:color="auto"/>
            <w:left w:val="none" w:sz="0" w:space="0" w:color="auto"/>
            <w:bottom w:val="none" w:sz="0" w:space="0" w:color="auto"/>
            <w:right w:val="none" w:sz="0" w:space="0" w:color="auto"/>
          </w:divBdr>
        </w:div>
        <w:div w:id="1766654120">
          <w:marLeft w:val="0"/>
          <w:marRight w:val="0"/>
          <w:marTop w:val="0"/>
          <w:marBottom w:val="0"/>
          <w:divBdr>
            <w:top w:val="none" w:sz="0" w:space="0" w:color="auto"/>
            <w:left w:val="none" w:sz="0" w:space="0" w:color="auto"/>
            <w:bottom w:val="none" w:sz="0" w:space="0" w:color="auto"/>
            <w:right w:val="none" w:sz="0" w:space="0" w:color="auto"/>
          </w:divBdr>
        </w:div>
        <w:div w:id="582764691">
          <w:marLeft w:val="0"/>
          <w:marRight w:val="0"/>
          <w:marTop w:val="0"/>
          <w:marBottom w:val="0"/>
          <w:divBdr>
            <w:top w:val="none" w:sz="0" w:space="0" w:color="auto"/>
            <w:left w:val="none" w:sz="0" w:space="0" w:color="auto"/>
            <w:bottom w:val="none" w:sz="0" w:space="0" w:color="auto"/>
            <w:right w:val="none" w:sz="0" w:space="0" w:color="auto"/>
          </w:divBdr>
        </w:div>
        <w:div w:id="1386950427">
          <w:marLeft w:val="0"/>
          <w:marRight w:val="0"/>
          <w:marTop w:val="0"/>
          <w:marBottom w:val="0"/>
          <w:divBdr>
            <w:top w:val="none" w:sz="0" w:space="0" w:color="auto"/>
            <w:left w:val="none" w:sz="0" w:space="0" w:color="auto"/>
            <w:bottom w:val="none" w:sz="0" w:space="0" w:color="auto"/>
            <w:right w:val="none" w:sz="0" w:space="0" w:color="auto"/>
          </w:divBdr>
        </w:div>
        <w:div w:id="1064261408">
          <w:marLeft w:val="0"/>
          <w:marRight w:val="0"/>
          <w:marTop w:val="0"/>
          <w:marBottom w:val="0"/>
          <w:divBdr>
            <w:top w:val="none" w:sz="0" w:space="0" w:color="auto"/>
            <w:left w:val="none" w:sz="0" w:space="0" w:color="auto"/>
            <w:bottom w:val="none" w:sz="0" w:space="0" w:color="auto"/>
            <w:right w:val="none" w:sz="0" w:space="0" w:color="auto"/>
          </w:divBdr>
        </w:div>
        <w:div w:id="2113937033">
          <w:marLeft w:val="0"/>
          <w:marRight w:val="0"/>
          <w:marTop w:val="0"/>
          <w:marBottom w:val="0"/>
          <w:divBdr>
            <w:top w:val="none" w:sz="0" w:space="0" w:color="auto"/>
            <w:left w:val="none" w:sz="0" w:space="0" w:color="auto"/>
            <w:bottom w:val="none" w:sz="0" w:space="0" w:color="auto"/>
            <w:right w:val="none" w:sz="0" w:space="0" w:color="auto"/>
          </w:divBdr>
        </w:div>
      </w:divsChild>
    </w:div>
    <w:div w:id="1991790995">
      <w:bodyDiv w:val="1"/>
      <w:marLeft w:val="0"/>
      <w:marRight w:val="0"/>
      <w:marTop w:val="0"/>
      <w:marBottom w:val="0"/>
      <w:divBdr>
        <w:top w:val="none" w:sz="0" w:space="0" w:color="auto"/>
        <w:left w:val="none" w:sz="0" w:space="0" w:color="auto"/>
        <w:bottom w:val="none" w:sz="0" w:space="0" w:color="auto"/>
        <w:right w:val="none" w:sz="0" w:space="0" w:color="auto"/>
      </w:divBdr>
    </w:div>
    <w:div w:id="2048527830">
      <w:bodyDiv w:val="1"/>
      <w:marLeft w:val="0"/>
      <w:marRight w:val="0"/>
      <w:marTop w:val="0"/>
      <w:marBottom w:val="0"/>
      <w:divBdr>
        <w:top w:val="none" w:sz="0" w:space="0" w:color="auto"/>
        <w:left w:val="none" w:sz="0" w:space="0" w:color="auto"/>
        <w:bottom w:val="none" w:sz="0" w:space="0" w:color="auto"/>
        <w:right w:val="none" w:sz="0" w:space="0" w:color="auto"/>
      </w:divBdr>
      <w:divsChild>
        <w:div w:id="358163420">
          <w:marLeft w:val="0"/>
          <w:marRight w:val="0"/>
          <w:marTop w:val="0"/>
          <w:marBottom w:val="0"/>
          <w:divBdr>
            <w:top w:val="none" w:sz="0" w:space="0" w:color="auto"/>
            <w:left w:val="none" w:sz="0" w:space="0" w:color="auto"/>
            <w:bottom w:val="none" w:sz="0" w:space="0" w:color="auto"/>
            <w:right w:val="none" w:sz="0" w:space="0" w:color="auto"/>
          </w:divBdr>
        </w:div>
        <w:div w:id="1011299849">
          <w:marLeft w:val="0"/>
          <w:marRight w:val="0"/>
          <w:marTop w:val="0"/>
          <w:marBottom w:val="0"/>
          <w:divBdr>
            <w:top w:val="none" w:sz="0" w:space="0" w:color="auto"/>
            <w:left w:val="none" w:sz="0" w:space="0" w:color="auto"/>
            <w:bottom w:val="none" w:sz="0" w:space="0" w:color="auto"/>
            <w:right w:val="none" w:sz="0" w:space="0" w:color="auto"/>
          </w:divBdr>
        </w:div>
        <w:div w:id="71974759">
          <w:marLeft w:val="0"/>
          <w:marRight w:val="0"/>
          <w:marTop w:val="0"/>
          <w:marBottom w:val="0"/>
          <w:divBdr>
            <w:top w:val="none" w:sz="0" w:space="0" w:color="auto"/>
            <w:left w:val="none" w:sz="0" w:space="0" w:color="auto"/>
            <w:bottom w:val="none" w:sz="0" w:space="0" w:color="auto"/>
            <w:right w:val="none" w:sz="0" w:space="0" w:color="auto"/>
          </w:divBdr>
        </w:div>
        <w:div w:id="1590192887">
          <w:marLeft w:val="0"/>
          <w:marRight w:val="0"/>
          <w:marTop w:val="0"/>
          <w:marBottom w:val="0"/>
          <w:divBdr>
            <w:top w:val="none" w:sz="0" w:space="0" w:color="auto"/>
            <w:left w:val="none" w:sz="0" w:space="0" w:color="auto"/>
            <w:bottom w:val="none" w:sz="0" w:space="0" w:color="auto"/>
            <w:right w:val="none" w:sz="0" w:space="0" w:color="auto"/>
          </w:divBdr>
        </w:div>
        <w:div w:id="719937267">
          <w:marLeft w:val="0"/>
          <w:marRight w:val="0"/>
          <w:marTop w:val="0"/>
          <w:marBottom w:val="0"/>
          <w:divBdr>
            <w:top w:val="none" w:sz="0" w:space="0" w:color="auto"/>
            <w:left w:val="none" w:sz="0" w:space="0" w:color="auto"/>
            <w:bottom w:val="none" w:sz="0" w:space="0" w:color="auto"/>
            <w:right w:val="none" w:sz="0" w:space="0" w:color="auto"/>
          </w:divBdr>
        </w:div>
        <w:div w:id="685597401">
          <w:marLeft w:val="0"/>
          <w:marRight w:val="0"/>
          <w:marTop w:val="0"/>
          <w:marBottom w:val="0"/>
          <w:divBdr>
            <w:top w:val="none" w:sz="0" w:space="0" w:color="auto"/>
            <w:left w:val="none" w:sz="0" w:space="0" w:color="auto"/>
            <w:bottom w:val="none" w:sz="0" w:space="0" w:color="auto"/>
            <w:right w:val="none" w:sz="0" w:space="0" w:color="auto"/>
          </w:divBdr>
        </w:div>
        <w:div w:id="863716358">
          <w:marLeft w:val="0"/>
          <w:marRight w:val="0"/>
          <w:marTop w:val="0"/>
          <w:marBottom w:val="0"/>
          <w:divBdr>
            <w:top w:val="none" w:sz="0" w:space="0" w:color="auto"/>
            <w:left w:val="none" w:sz="0" w:space="0" w:color="auto"/>
            <w:bottom w:val="none" w:sz="0" w:space="0" w:color="auto"/>
            <w:right w:val="none" w:sz="0" w:space="0" w:color="auto"/>
          </w:divBdr>
        </w:div>
        <w:div w:id="627049063">
          <w:marLeft w:val="0"/>
          <w:marRight w:val="0"/>
          <w:marTop w:val="0"/>
          <w:marBottom w:val="0"/>
          <w:divBdr>
            <w:top w:val="none" w:sz="0" w:space="0" w:color="auto"/>
            <w:left w:val="none" w:sz="0" w:space="0" w:color="auto"/>
            <w:bottom w:val="none" w:sz="0" w:space="0" w:color="auto"/>
            <w:right w:val="none" w:sz="0" w:space="0" w:color="auto"/>
          </w:divBdr>
        </w:div>
        <w:div w:id="940601395">
          <w:marLeft w:val="0"/>
          <w:marRight w:val="0"/>
          <w:marTop w:val="0"/>
          <w:marBottom w:val="0"/>
          <w:divBdr>
            <w:top w:val="none" w:sz="0" w:space="0" w:color="auto"/>
            <w:left w:val="none" w:sz="0" w:space="0" w:color="auto"/>
            <w:bottom w:val="none" w:sz="0" w:space="0" w:color="auto"/>
            <w:right w:val="none" w:sz="0" w:space="0" w:color="auto"/>
          </w:divBdr>
        </w:div>
        <w:div w:id="2000035360">
          <w:marLeft w:val="0"/>
          <w:marRight w:val="0"/>
          <w:marTop w:val="0"/>
          <w:marBottom w:val="0"/>
          <w:divBdr>
            <w:top w:val="none" w:sz="0" w:space="0" w:color="auto"/>
            <w:left w:val="none" w:sz="0" w:space="0" w:color="auto"/>
            <w:bottom w:val="none" w:sz="0" w:space="0" w:color="auto"/>
            <w:right w:val="none" w:sz="0" w:space="0" w:color="auto"/>
          </w:divBdr>
        </w:div>
        <w:div w:id="1343124395">
          <w:marLeft w:val="0"/>
          <w:marRight w:val="0"/>
          <w:marTop w:val="0"/>
          <w:marBottom w:val="0"/>
          <w:divBdr>
            <w:top w:val="none" w:sz="0" w:space="0" w:color="auto"/>
            <w:left w:val="none" w:sz="0" w:space="0" w:color="auto"/>
            <w:bottom w:val="none" w:sz="0" w:space="0" w:color="auto"/>
            <w:right w:val="none" w:sz="0" w:space="0" w:color="auto"/>
          </w:divBdr>
        </w:div>
        <w:div w:id="511644875">
          <w:marLeft w:val="0"/>
          <w:marRight w:val="0"/>
          <w:marTop w:val="0"/>
          <w:marBottom w:val="0"/>
          <w:divBdr>
            <w:top w:val="none" w:sz="0" w:space="0" w:color="auto"/>
            <w:left w:val="none" w:sz="0" w:space="0" w:color="auto"/>
            <w:bottom w:val="none" w:sz="0" w:space="0" w:color="auto"/>
            <w:right w:val="none" w:sz="0" w:space="0" w:color="auto"/>
          </w:divBdr>
        </w:div>
        <w:div w:id="1189835880">
          <w:marLeft w:val="0"/>
          <w:marRight w:val="0"/>
          <w:marTop w:val="0"/>
          <w:marBottom w:val="0"/>
          <w:divBdr>
            <w:top w:val="none" w:sz="0" w:space="0" w:color="auto"/>
            <w:left w:val="none" w:sz="0" w:space="0" w:color="auto"/>
            <w:bottom w:val="none" w:sz="0" w:space="0" w:color="auto"/>
            <w:right w:val="none" w:sz="0" w:space="0" w:color="auto"/>
          </w:divBdr>
        </w:div>
        <w:div w:id="1624261750">
          <w:marLeft w:val="0"/>
          <w:marRight w:val="0"/>
          <w:marTop w:val="0"/>
          <w:marBottom w:val="0"/>
          <w:divBdr>
            <w:top w:val="none" w:sz="0" w:space="0" w:color="auto"/>
            <w:left w:val="none" w:sz="0" w:space="0" w:color="auto"/>
            <w:bottom w:val="none" w:sz="0" w:space="0" w:color="auto"/>
            <w:right w:val="none" w:sz="0" w:space="0" w:color="auto"/>
          </w:divBdr>
        </w:div>
        <w:div w:id="297996249">
          <w:marLeft w:val="0"/>
          <w:marRight w:val="0"/>
          <w:marTop w:val="0"/>
          <w:marBottom w:val="0"/>
          <w:divBdr>
            <w:top w:val="none" w:sz="0" w:space="0" w:color="auto"/>
            <w:left w:val="none" w:sz="0" w:space="0" w:color="auto"/>
            <w:bottom w:val="none" w:sz="0" w:space="0" w:color="auto"/>
            <w:right w:val="none" w:sz="0" w:space="0" w:color="auto"/>
          </w:divBdr>
        </w:div>
        <w:div w:id="665870">
          <w:marLeft w:val="0"/>
          <w:marRight w:val="0"/>
          <w:marTop w:val="0"/>
          <w:marBottom w:val="0"/>
          <w:divBdr>
            <w:top w:val="none" w:sz="0" w:space="0" w:color="auto"/>
            <w:left w:val="none" w:sz="0" w:space="0" w:color="auto"/>
            <w:bottom w:val="none" w:sz="0" w:space="0" w:color="auto"/>
            <w:right w:val="none" w:sz="0" w:space="0" w:color="auto"/>
          </w:divBdr>
        </w:div>
        <w:div w:id="127406669">
          <w:marLeft w:val="0"/>
          <w:marRight w:val="0"/>
          <w:marTop w:val="0"/>
          <w:marBottom w:val="0"/>
          <w:divBdr>
            <w:top w:val="none" w:sz="0" w:space="0" w:color="auto"/>
            <w:left w:val="none" w:sz="0" w:space="0" w:color="auto"/>
            <w:bottom w:val="none" w:sz="0" w:space="0" w:color="auto"/>
            <w:right w:val="none" w:sz="0" w:space="0" w:color="auto"/>
          </w:divBdr>
        </w:div>
        <w:div w:id="512258698">
          <w:marLeft w:val="0"/>
          <w:marRight w:val="0"/>
          <w:marTop w:val="0"/>
          <w:marBottom w:val="0"/>
          <w:divBdr>
            <w:top w:val="none" w:sz="0" w:space="0" w:color="auto"/>
            <w:left w:val="none" w:sz="0" w:space="0" w:color="auto"/>
            <w:bottom w:val="none" w:sz="0" w:space="0" w:color="auto"/>
            <w:right w:val="none" w:sz="0" w:space="0" w:color="auto"/>
          </w:divBdr>
        </w:div>
        <w:div w:id="965888545">
          <w:marLeft w:val="0"/>
          <w:marRight w:val="0"/>
          <w:marTop w:val="0"/>
          <w:marBottom w:val="0"/>
          <w:divBdr>
            <w:top w:val="none" w:sz="0" w:space="0" w:color="auto"/>
            <w:left w:val="none" w:sz="0" w:space="0" w:color="auto"/>
            <w:bottom w:val="none" w:sz="0" w:space="0" w:color="auto"/>
            <w:right w:val="none" w:sz="0" w:space="0" w:color="auto"/>
          </w:divBdr>
        </w:div>
        <w:div w:id="2093890097">
          <w:marLeft w:val="0"/>
          <w:marRight w:val="0"/>
          <w:marTop w:val="0"/>
          <w:marBottom w:val="0"/>
          <w:divBdr>
            <w:top w:val="none" w:sz="0" w:space="0" w:color="auto"/>
            <w:left w:val="none" w:sz="0" w:space="0" w:color="auto"/>
            <w:bottom w:val="none" w:sz="0" w:space="0" w:color="auto"/>
            <w:right w:val="none" w:sz="0" w:space="0" w:color="auto"/>
          </w:divBdr>
        </w:div>
        <w:div w:id="1892377697">
          <w:marLeft w:val="0"/>
          <w:marRight w:val="0"/>
          <w:marTop w:val="0"/>
          <w:marBottom w:val="0"/>
          <w:divBdr>
            <w:top w:val="none" w:sz="0" w:space="0" w:color="auto"/>
            <w:left w:val="none" w:sz="0" w:space="0" w:color="auto"/>
            <w:bottom w:val="none" w:sz="0" w:space="0" w:color="auto"/>
            <w:right w:val="none" w:sz="0" w:space="0" w:color="auto"/>
          </w:divBdr>
        </w:div>
        <w:div w:id="1888102171">
          <w:marLeft w:val="0"/>
          <w:marRight w:val="0"/>
          <w:marTop w:val="0"/>
          <w:marBottom w:val="0"/>
          <w:divBdr>
            <w:top w:val="none" w:sz="0" w:space="0" w:color="auto"/>
            <w:left w:val="none" w:sz="0" w:space="0" w:color="auto"/>
            <w:bottom w:val="none" w:sz="0" w:space="0" w:color="auto"/>
            <w:right w:val="none" w:sz="0" w:space="0" w:color="auto"/>
          </w:divBdr>
        </w:div>
        <w:div w:id="1322781661">
          <w:marLeft w:val="0"/>
          <w:marRight w:val="0"/>
          <w:marTop w:val="0"/>
          <w:marBottom w:val="0"/>
          <w:divBdr>
            <w:top w:val="none" w:sz="0" w:space="0" w:color="auto"/>
            <w:left w:val="none" w:sz="0" w:space="0" w:color="auto"/>
            <w:bottom w:val="none" w:sz="0" w:space="0" w:color="auto"/>
            <w:right w:val="none" w:sz="0" w:space="0" w:color="auto"/>
          </w:divBdr>
        </w:div>
        <w:div w:id="859124153">
          <w:marLeft w:val="0"/>
          <w:marRight w:val="0"/>
          <w:marTop w:val="0"/>
          <w:marBottom w:val="0"/>
          <w:divBdr>
            <w:top w:val="none" w:sz="0" w:space="0" w:color="auto"/>
            <w:left w:val="none" w:sz="0" w:space="0" w:color="auto"/>
            <w:bottom w:val="none" w:sz="0" w:space="0" w:color="auto"/>
            <w:right w:val="none" w:sz="0" w:space="0" w:color="auto"/>
          </w:divBdr>
        </w:div>
        <w:div w:id="381754757">
          <w:marLeft w:val="0"/>
          <w:marRight w:val="0"/>
          <w:marTop w:val="0"/>
          <w:marBottom w:val="0"/>
          <w:divBdr>
            <w:top w:val="none" w:sz="0" w:space="0" w:color="auto"/>
            <w:left w:val="none" w:sz="0" w:space="0" w:color="auto"/>
            <w:bottom w:val="none" w:sz="0" w:space="0" w:color="auto"/>
            <w:right w:val="none" w:sz="0" w:space="0" w:color="auto"/>
          </w:divBdr>
        </w:div>
        <w:div w:id="127011986">
          <w:marLeft w:val="0"/>
          <w:marRight w:val="0"/>
          <w:marTop w:val="0"/>
          <w:marBottom w:val="0"/>
          <w:divBdr>
            <w:top w:val="none" w:sz="0" w:space="0" w:color="auto"/>
            <w:left w:val="none" w:sz="0" w:space="0" w:color="auto"/>
            <w:bottom w:val="none" w:sz="0" w:space="0" w:color="auto"/>
            <w:right w:val="none" w:sz="0" w:space="0" w:color="auto"/>
          </w:divBdr>
        </w:div>
        <w:div w:id="1328167088">
          <w:marLeft w:val="0"/>
          <w:marRight w:val="0"/>
          <w:marTop w:val="0"/>
          <w:marBottom w:val="0"/>
          <w:divBdr>
            <w:top w:val="none" w:sz="0" w:space="0" w:color="auto"/>
            <w:left w:val="none" w:sz="0" w:space="0" w:color="auto"/>
            <w:bottom w:val="none" w:sz="0" w:space="0" w:color="auto"/>
            <w:right w:val="none" w:sz="0" w:space="0" w:color="auto"/>
          </w:divBdr>
        </w:div>
        <w:div w:id="1135106278">
          <w:marLeft w:val="0"/>
          <w:marRight w:val="0"/>
          <w:marTop w:val="0"/>
          <w:marBottom w:val="0"/>
          <w:divBdr>
            <w:top w:val="none" w:sz="0" w:space="0" w:color="auto"/>
            <w:left w:val="none" w:sz="0" w:space="0" w:color="auto"/>
            <w:bottom w:val="none" w:sz="0" w:space="0" w:color="auto"/>
            <w:right w:val="none" w:sz="0" w:space="0" w:color="auto"/>
          </w:divBdr>
        </w:div>
        <w:div w:id="44912840">
          <w:marLeft w:val="0"/>
          <w:marRight w:val="0"/>
          <w:marTop w:val="0"/>
          <w:marBottom w:val="0"/>
          <w:divBdr>
            <w:top w:val="none" w:sz="0" w:space="0" w:color="auto"/>
            <w:left w:val="none" w:sz="0" w:space="0" w:color="auto"/>
            <w:bottom w:val="none" w:sz="0" w:space="0" w:color="auto"/>
            <w:right w:val="none" w:sz="0" w:space="0" w:color="auto"/>
          </w:divBdr>
        </w:div>
        <w:div w:id="414862612">
          <w:marLeft w:val="0"/>
          <w:marRight w:val="0"/>
          <w:marTop w:val="0"/>
          <w:marBottom w:val="0"/>
          <w:divBdr>
            <w:top w:val="none" w:sz="0" w:space="0" w:color="auto"/>
            <w:left w:val="none" w:sz="0" w:space="0" w:color="auto"/>
            <w:bottom w:val="none" w:sz="0" w:space="0" w:color="auto"/>
            <w:right w:val="none" w:sz="0" w:space="0" w:color="auto"/>
          </w:divBdr>
        </w:div>
        <w:div w:id="346754553">
          <w:marLeft w:val="0"/>
          <w:marRight w:val="0"/>
          <w:marTop w:val="0"/>
          <w:marBottom w:val="0"/>
          <w:divBdr>
            <w:top w:val="none" w:sz="0" w:space="0" w:color="auto"/>
            <w:left w:val="none" w:sz="0" w:space="0" w:color="auto"/>
            <w:bottom w:val="none" w:sz="0" w:space="0" w:color="auto"/>
            <w:right w:val="none" w:sz="0" w:space="0" w:color="auto"/>
          </w:divBdr>
        </w:div>
        <w:div w:id="211965563">
          <w:marLeft w:val="0"/>
          <w:marRight w:val="0"/>
          <w:marTop w:val="0"/>
          <w:marBottom w:val="0"/>
          <w:divBdr>
            <w:top w:val="none" w:sz="0" w:space="0" w:color="auto"/>
            <w:left w:val="none" w:sz="0" w:space="0" w:color="auto"/>
            <w:bottom w:val="none" w:sz="0" w:space="0" w:color="auto"/>
            <w:right w:val="none" w:sz="0" w:space="0" w:color="auto"/>
          </w:divBdr>
        </w:div>
        <w:div w:id="1309938047">
          <w:marLeft w:val="0"/>
          <w:marRight w:val="0"/>
          <w:marTop w:val="0"/>
          <w:marBottom w:val="0"/>
          <w:divBdr>
            <w:top w:val="none" w:sz="0" w:space="0" w:color="auto"/>
            <w:left w:val="none" w:sz="0" w:space="0" w:color="auto"/>
            <w:bottom w:val="none" w:sz="0" w:space="0" w:color="auto"/>
            <w:right w:val="none" w:sz="0" w:space="0" w:color="auto"/>
          </w:divBdr>
        </w:div>
        <w:div w:id="848981918">
          <w:marLeft w:val="0"/>
          <w:marRight w:val="0"/>
          <w:marTop w:val="0"/>
          <w:marBottom w:val="0"/>
          <w:divBdr>
            <w:top w:val="none" w:sz="0" w:space="0" w:color="auto"/>
            <w:left w:val="none" w:sz="0" w:space="0" w:color="auto"/>
            <w:bottom w:val="none" w:sz="0" w:space="0" w:color="auto"/>
            <w:right w:val="none" w:sz="0" w:space="0" w:color="auto"/>
          </w:divBdr>
        </w:div>
        <w:div w:id="562570154">
          <w:marLeft w:val="0"/>
          <w:marRight w:val="0"/>
          <w:marTop w:val="0"/>
          <w:marBottom w:val="0"/>
          <w:divBdr>
            <w:top w:val="none" w:sz="0" w:space="0" w:color="auto"/>
            <w:left w:val="none" w:sz="0" w:space="0" w:color="auto"/>
            <w:bottom w:val="none" w:sz="0" w:space="0" w:color="auto"/>
            <w:right w:val="none" w:sz="0" w:space="0" w:color="auto"/>
          </w:divBdr>
        </w:div>
        <w:div w:id="978845967">
          <w:marLeft w:val="0"/>
          <w:marRight w:val="0"/>
          <w:marTop w:val="0"/>
          <w:marBottom w:val="0"/>
          <w:divBdr>
            <w:top w:val="none" w:sz="0" w:space="0" w:color="auto"/>
            <w:left w:val="none" w:sz="0" w:space="0" w:color="auto"/>
            <w:bottom w:val="none" w:sz="0" w:space="0" w:color="auto"/>
            <w:right w:val="none" w:sz="0" w:space="0" w:color="auto"/>
          </w:divBdr>
          <w:divsChild>
            <w:div w:id="1249190918">
              <w:marLeft w:val="0"/>
              <w:marRight w:val="0"/>
              <w:marTop w:val="0"/>
              <w:marBottom w:val="0"/>
              <w:divBdr>
                <w:top w:val="none" w:sz="0" w:space="0" w:color="auto"/>
                <w:left w:val="none" w:sz="0" w:space="0" w:color="auto"/>
                <w:bottom w:val="none" w:sz="0" w:space="0" w:color="auto"/>
                <w:right w:val="none" w:sz="0" w:space="0" w:color="auto"/>
              </w:divBdr>
            </w:div>
            <w:div w:id="73942446">
              <w:marLeft w:val="0"/>
              <w:marRight w:val="0"/>
              <w:marTop w:val="0"/>
              <w:marBottom w:val="0"/>
              <w:divBdr>
                <w:top w:val="none" w:sz="0" w:space="0" w:color="auto"/>
                <w:left w:val="none" w:sz="0" w:space="0" w:color="auto"/>
                <w:bottom w:val="none" w:sz="0" w:space="0" w:color="auto"/>
                <w:right w:val="none" w:sz="0" w:space="0" w:color="auto"/>
              </w:divBdr>
            </w:div>
          </w:divsChild>
        </w:div>
        <w:div w:id="702366344">
          <w:marLeft w:val="0"/>
          <w:marRight w:val="0"/>
          <w:marTop w:val="0"/>
          <w:marBottom w:val="0"/>
          <w:divBdr>
            <w:top w:val="none" w:sz="0" w:space="0" w:color="auto"/>
            <w:left w:val="none" w:sz="0" w:space="0" w:color="auto"/>
            <w:bottom w:val="none" w:sz="0" w:space="0" w:color="auto"/>
            <w:right w:val="none" w:sz="0" w:space="0" w:color="auto"/>
          </w:divBdr>
        </w:div>
        <w:div w:id="97912589">
          <w:blockQuote w:val="1"/>
          <w:marLeft w:val="600"/>
          <w:marRight w:val="0"/>
          <w:marTop w:val="0"/>
          <w:marBottom w:val="0"/>
          <w:divBdr>
            <w:top w:val="none" w:sz="0" w:space="0" w:color="auto"/>
            <w:left w:val="none" w:sz="0" w:space="0" w:color="auto"/>
            <w:bottom w:val="none" w:sz="0" w:space="0" w:color="auto"/>
            <w:right w:val="none" w:sz="0" w:space="0" w:color="auto"/>
          </w:divBdr>
          <w:divsChild>
            <w:div w:id="1864439376">
              <w:marLeft w:val="0"/>
              <w:marRight w:val="0"/>
              <w:marTop w:val="0"/>
              <w:marBottom w:val="0"/>
              <w:divBdr>
                <w:top w:val="none" w:sz="0" w:space="0" w:color="auto"/>
                <w:left w:val="none" w:sz="0" w:space="0" w:color="auto"/>
                <w:bottom w:val="none" w:sz="0" w:space="0" w:color="auto"/>
                <w:right w:val="none" w:sz="0" w:space="0" w:color="auto"/>
              </w:divBdr>
            </w:div>
          </w:divsChild>
        </w:div>
        <w:div w:id="41638905">
          <w:marLeft w:val="0"/>
          <w:marRight w:val="0"/>
          <w:marTop w:val="0"/>
          <w:marBottom w:val="0"/>
          <w:divBdr>
            <w:top w:val="none" w:sz="0" w:space="0" w:color="auto"/>
            <w:left w:val="none" w:sz="0" w:space="0" w:color="auto"/>
            <w:bottom w:val="none" w:sz="0" w:space="0" w:color="auto"/>
            <w:right w:val="none" w:sz="0" w:space="0" w:color="auto"/>
          </w:divBdr>
        </w:div>
        <w:div w:id="920649938">
          <w:blockQuote w:val="1"/>
          <w:marLeft w:val="600"/>
          <w:marRight w:val="0"/>
          <w:marTop w:val="0"/>
          <w:marBottom w:val="0"/>
          <w:divBdr>
            <w:top w:val="none" w:sz="0" w:space="0" w:color="auto"/>
            <w:left w:val="none" w:sz="0" w:space="0" w:color="auto"/>
            <w:bottom w:val="none" w:sz="0" w:space="0" w:color="auto"/>
            <w:right w:val="none" w:sz="0" w:space="0" w:color="auto"/>
          </w:divBdr>
          <w:divsChild>
            <w:div w:id="247421706">
              <w:marLeft w:val="0"/>
              <w:marRight w:val="0"/>
              <w:marTop w:val="0"/>
              <w:marBottom w:val="0"/>
              <w:divBdr>
                <w:top w:val="none" w:sz="0" w:space="0" w:color="auto"/>
                <w:left w:val="none" w:sz="0" w:space="0" w:color="auto"/>
                <w:bottom w:val="none" w:sz="0" w:space="0" w:color="auto"/>
                <w:right w:val="none" w:sz="0" w:space="0" w:color="auto"/>
              </w:divBdr>
            </w:div>
          </w:divsChild>
        </w:div>
        <w:div w:id="230777317">
          <w:marLeft w:val="0"/>
          <w:marRight w:val="0"/>
          <w:marTop w:val="0"/>
          <w:marBottom w:val="0"/>
          <w:divBdr>
            <w:top w:val="none" w:sz="0" w:space="0" w:color="auto"/>
            <w:left w:val="none" w:sz="0" w:space="0" w:color="auto"/>
            <w:bottom w:val="none" w:sz="0" w:space="0" w:color="auto"/>
            <w:right w:val="none" w:sz="0" w:space="0" w:color="auto"/>
          </w:divBdr>
        </w:div>
        <w:div w:id="945161880">
          <w:marLeft w:val="0"/>
          <w:marRight w:val="0"/>
          <w:marTop w:val="0"/>
          <w:marBottom w:val="0"/>
          <w:divBdr>
            <w:top w:val="none" w:sz="0" w:space="0" w:color="auto"/>
            <w:left w:val="none" w:sz="0" w:space="0" w:color="auto"/>
            <w:bottom w:val="none" w:sz="0" w:space="0" w:color="auto"/>
            <w:right w:val="none" w:sz="0" w:space="0" w:color="auto"/>
          </w:divBdr>
        </w:div>
        <w:div w:id="2022197543">
          <w:marLeft w:val="0"/>
          <w:marRight w:val="0"/>
          <w:marTop w:val="0"/>
          <w:marBottom w:val="0"/>
          <w:divBdr>
            <w:top w:val="none" w:sz="0" w:space="0" w:color="auto"/>
            <w:left w:val="none" w:sz="0" w:space="0" w:color="auto"/>
            <w:bottom w:val="none" w:sz="0" w:space="0" w:color="auto"/>
            <w:right w:val="none" w:sz="0" w:space="0" w:color="auto"/>
          </w:divBdr>
        </w:div>
        <w:div w:id="1930386609">
          <w:marLeft w:val="0"/>
          <w:marRight w:val="0"/>
          <w:marTop w:val="0"/>
          <w:marBottom w:val="0"/>
          <w:divBdr>
            <w:top w:val="none" w:sz="0" w:space="0" w:color="auto"/>
            <w:left w:val="none" w:sz="0" w:space="0" w:color="auto"/>
            <w:bottom w:val="none" w:sz="0" w:space="0" w:color="auto"/>
            <w:right w:val="none" w:sz="0" w:space="0" w:color="auto"/>
          </w:divBdr>
        </w:div>
        <w:div w:id="539053836">
          <w:marLeft w:val="0"/>
          <w:marRight w:val="0"/>
          <w:marTop w:val="0"/>
          <w:marBottom w:val="0"/>
          <w:divBdr>
            <w:top w:val="none" w:sz="0" w:space="0" w:color="auto"/>
            <w:left w:val="none" w:sz="0" w:space="0" w:color="auto"/>
            <w:bottom w:val="none" w:sz="0" w:space="0" w:color="auto"/>
            <w:right w:val="none" w:sz="0" w:space="0" w:color="auto"/>
          </w:divBdr>
        </w:div>
        <w:div w:id="586840270">
          <w:marLeft w:val="0"/>
          <w:marRight w:val="0"/>
          <w:marTop w:val="0"/>
          <w:marBottom w:val="0"/>
          <w:divBdr>
            <w:top w:val="none" w:sz="0" w:space="0" w:color="auto"/>
            <w:left w:val="none" w:sz="0" w:space="0" w:color="auto"/>
            <w:bottom w:val="none" w:sz="0" w:space="0" w:color="auto"/>
            <w:right w:val="none" w:sz="0" w:space="0" w:color="auto"/>
          </w:divBdr>
        </w:div>
        <w:div w:id="733282893">
          <w:marLeft w:val="0"/>
          <w:marRight w:val="0"/>
          <w:marTop w:val="0"/>
          <w:marBottom w:val="0"/>
          <w:divBdr>
            <w:top w:val="none" w:sz="0" w:space="0" w:color="auto"/>
            <w:left w:val="none" w:sz="0" w:space="0" w:color="auto"/>
            <w:bottom w:val="none" w:sz="0" w:space="0" w:color="auto"/>
            <w:right w:val="none" w:sz="0" w:space="0" w:color="auto"/>
          </w:divBdr>
        </w:div>
        <w:div w:id="1248077159">
          <w:marLeft w:val="0"/>
          <w:marRight w:val="0"/>
          <w:marTop w:val="0"/>
          <w:marBottom w:val="0"/>
          <w:divBdr>
            <w:top w:val="none" w:sz="0" w:space="0" w:color="auto"/>
            <w:left w:val="none" w:sz="0" w:space="0" w:color="auto"/>
            <w:bottom w:val="none" w:sz="0" w:space="0" w:color="auto"/>
            <w:right w:val="none" w:sz="0" w:space="0" w:color="auto"/>
          </w:divBdr>
        </w:div>
      </w:divsChild>
    </w:div>
    <w:div w:id="2071028597">
      <w:bodyDiv w:val="1"/>
      <w:marLeft w:val="0"/>
      <w:marRight w:val="0"/>
      <w:marTop w:val="0"/>
      <w:marBottom w:val="0"/>
      <w:divBdr>
        <w:top w:val="none" w:sz="0" w:space="0" w:color="auto"/>
        <w:left w:val="none" w:sz="0" w:space="0" w:color="auto"/>
        <w:bottom w:val="none" w:sz="0" w:space="0" w:color="auto"/>
        <w:right w:val="none" w:sz="0" w:space="0" w:color="auto"/>
      </w:divBdr>
    </w:div>
    <w:div w:id="2146503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u.gov.co/es/transparencia/control/reportes-control-interno/seguimiento-mapa-riesgos-corrupci%C3%B3n-eru-2018-abr-30" TargetMode="External"/><Relationship Id="rId13" Type="http://schemas.openxmlformats.org/officeDocument/2006/relationships/hyperlink" Target="http://www.eru.gov.c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eru.gov.co/es/transparencia/control/reportes-control-interno/seguimiento-mapa-riesgos-corrupci%C3%B3n-eru-2018-abr-30"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eru.gov.co/transparencia/planeacion/planes/plan" TargetMode="Externa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9B45A-7EC9-476E-903D-2C5F5C899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13635</Words>
  <Characters>74994</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jvillalbam</cp:lastModifiedBy>
  <cp:revision>2</cp:revision>
  <cp:lastPrinted>2017-11-10T21:53:00Z</cp:lastPrinted>
  <dcterms:created xsi:type="dcterms:W3CDTF">2018-07-20T02:16:00Z</dcterms:created>
  <dcterms:modified xsi:type="dcterms:W3CDTF">2018-07-20T02:16:00Z</dcterms:modified>
  <dc:language>es-CO</dc:language>
</cp:coreProperties>
</file>